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A1B9A" w14:textId="21401F49" w:rsidR="00307AC1" w:rsidRPr="00307AC1" w:rsidRDefault="00307AC1" w:rsidP="00307AC1">
      <w:pPr>
        <w:spacing w:line="285" w:lineRule="atLeast"/>
        <w:textAlignment w:val="baseline"/>
        <w:rPr>
          <w:rFonts w:ascii="Arial" w:eastAsia="Times New Roman" w:hAnsi="Arial" w:cs="Arial"/>
          <w:szCs w:val="20"/>
          <w:lang w:eastAsia="fr-FR"/>
        </w:rPr>
      </w:pPr>
      <w:r w:rsidRPr="00307AC1">
        <w:rPr>
          <w:rFonts w:ascii="Arial" w:eastAsia="Times New Roman" w:hAnsi="Arial" w:cs="Arial"/>
          <w:color w:val="333333"/>
          <w:sz w:val="21"/>
          <w:szCs w:val="21"/>
          <w:lang w:eastAsia="fr-FR"/>
        </w:rPr>
        <w:br/>
      </w:r>
      <w:r w:rsidRPr="00307AC1">
        <w:rPr>
          <w:rFonts w:ascii="Arial" w:eastAsia="Times New Roman" w:hAnsi="Arial" w:cs="Arial"/>
          <w:color w:val="333333"/>
          <w:sz w:val="21"/>
          <w:szCs w:val="21"/>
          <w:shd w:val="clear" w:color="auto" w:fill="FFFFFF"/>
          <w:lang w:eastAsia="fr-FR"/>
        </w:rPr>
        <w:t>Cette fiche décrit les différentes étapes à suivre pour réaliser une mise à jour fiscale EDI TVA dans l'application Sage 100 Comptabilité.</w:t>
      </w:r>
      <w:r w:rsidRPr="00307AC1">
        <w:rPr>
          <w:rFonts w:ascii="Arial" w:eastAsia="Times New Roman" w:hAnsi="Arial" w:cs="Arial"/>
          <w:szCs w:val="20"/>
          <w:lang w:eastAsia="fr-FR"/>
        </w:rPr>
        <w:br/>
      </w:r>
      <w:r w:rsidRPr="00307AC1">
        <w:rPr>
          <w:rFonts w:ascii="Arial" w:eastAsia="Times New Roman" w:hAnsi="Arial" w:cs="Arial"/>
          <w:szCs w:val="20"/>
          <w:lang w:eastAsia="fr-FR"/>
        </w:rPr>
        <w:br/>
        <w:t> </w:t>
      </w:r>
      <w:r w:rsidRPr="00307AC1">
        <w:rPr>
          <w:rFonts w:ascii="Arial" w:eastAsia="Times New Roman" w:hAnsi="Arial" w:cs="Arial"/>
          <w:szCs w:val="20"/>
          <w:lang w:eastAsia="fr-FR"/>
        </w:rPr>
        <w:br/>
      </w:r>
      <w:r w:rsidRPr="00307AC1">
        <w:rPr>
          <w:rFonts w:ascii="Arial" w:eastAsia="Times New Roman" w:hAnsi="Arial" w:cs="Arial"/>
          <w:sz w:val="21"/>
          <w:szCs w:val="21"/>
          <w:lang w:eastAsia="fr-FR"/>
        </w:rPr>
        <w:t>La mise à jour fiscale s'effectue par le menu "Etat / Déclaration de Taxe / Mise à jour Fiscale..." qui est grisé par défaut.</w:t>
      </w:r>
      <w:r w:rsidRPr="00307AC1">
        <w:rPr>
          <w:rFonts w:ascii="Arial" w:eastAsia="Times New Roman" w:hAnsi="Arial" w:cs="Arial"/>
          <w:sz w:val="21"/>
          <w:szCs w:val="21"/>
          <w:lang w:eastAsia="fr-FR"/>
        </w:rPr>
        <w:br/>
      </w:r>
      <w:r w:rsidRPr="00307AC1">
        <w:rPr>
          <w:rFonts w:ascii="Arial" w:eastAsia="Times New Roman" w:hAnsi="Arial" w:cs="Arial"/>
          <w:sz w:val="21"/>
          <w:szCs w:val="21"/>
          <w:lang w:eastAsia="fr-FR"/>
        </w:rPr>
        <w:br/>
      </w:r>
      <w:r w:rsidRPr="00307AC1">
        <w:rPr>
          <w:rFonts w:ascii="Arial" w:eastAsia="Times New Roman" w:hAnsi="Arial" w:cs="Arial"/>
          <w:sz w:val="21"/>
          <w:szCs w:val="21"/>
          <w:u w:val="single"/>
          <w:lang w:eastAsia="fr-FR"/>
        </w:rPr>
        <w:t>Uniquement pour les versions antérieures à Sage Comptabilité 100c Version 2</w:t>
      </w:r>
      <w:r w:rsidRPr="00307AC1">
        <w:rPr>
          <w:rFonts w:ascii="Arial" w:eastAsia="Times New Roman" w:hAnsi="Arial" w:cs="Arial"/>
          <w:sz w:val="21"/>
          <w:szCs w:val="21"/>
          <w:lang w:eastAsia="fr-FR"/>
        </w:rPr>
        <w:t>, pour l'activer, il faut actualiser les droits au portail par le menu "? / Actualiser les droits au portail". A partir de la version Sage 100c V3, ce menu n'existe plus, ce référencement n'est donc plus nécessaire pour activer la mise à jour fiscale.</w:t>
      </w:r>
      <w:r w:rsidRPr="00307AC1">
        <w:rPr>
          <w:rFonts w:ascii="Arial" w:eastAsia="Times New Roman" w:hAnsi="Arial" w:cs="Arial"/>
          <w:sz w:val="21"/>
          <w:szCs w:val="21"/>
          <w:lang w:eastAsia="fr-FR"/>
        </w:rPr>
        <w:br/>
      </w:r>
      <w:r w:rsidRPr="00307AC1">
        <w:rPr>
          <w:rFonts w:ascii="Arial" w:eastAsia="Times New Roman" w:hAnsi="Arial" w:cs="Arial"/>
          <w:sz w:val="21"/>
          <w:szCs w:val="21"/>
          <w:lang w:eastAsia="fr-FR"/>
        </w:rPr>
        <w:br/>
        <w:t>Dans la fenêtre suivante, il convient d'y saisir le code client Sage et le mot de passe fournis par Sage.</w:t>
      </w:r>
    </w:p>
    <w:p w14:paraId="19B1E4F3" w14:textId="77777777" w:rsidR="00307AC1" w:rsidRPr="00307AC1" w:rsidRDefault="00307AC1" w:rsidP="00307AC1">
      <w:pPr>
        <w:spacing w:line="285" w:lineRule="atLeast"/>
        <w:textAlignment w:val="baseline"/>
        <w:rPr>
          <w:rFonts w:ascii="Arial" w:eastAsia="Times New Roman" w:hAnsi="Arial" w:cs="Arial"/>
          <w:szCs w:val="20"/>
          <w:lang w:eastAsia="fr-FR"/>
        </w:rPr>
      </w:pPr>
      <w:r w:rsidRPr="00307AC1">
        <w:rPr>
          <w:rFonts w:ascii="Arial" w:eastAsia="Times New Roman" w:hAnsi="Arial" w:cs="Arial"/>
          <w:noProof/>
          <w:sz w:val="21"/>
          <w:szCs w:val="21"/>
          <w:lang w:eastAsia="fr-FR"/>
        </w:rPr>
        <w:drawing>
          <wp:inline distT="0" distB="0" distL="0" distR="0" wp14:anchorId="548DE765" wp14:editId="62F2DF70">
            <wp:extent cx="3343275" cy="2095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095500"/>
                    </a:xfrm>
                    <a:prstGeom prst="rect">
                      <a:avLst/>
                    </a:prstGeom>
                    <a:noFill/>
                    <a:ln>
                      <a:noFill/>
                    </a:ln>
                  </pic:spPr>
                </pic:pic>
              </a:graphicData>
            </a:graphic>
          </wp:inline>
        </w:drawing>
      </w:r>
    </w:p>
    <w:p w14:paraId="58A8F772" w14:textId="77777777" w:rsidR="00307AC1" w:rsidRPr="00307AC1" w:rsidRDefault="00307AC1" w:rsidP="00307AC1">
      <w:pPr>
        <w:spacing w:line="285" w:lineRule="atLeast"/>
        <w:textAlignment w:val="baseline"/>
        <w:rPr>
          <w:rFonts w:ascii="Arial" w:eastAsia="Times New Roman" w:hAnsi="Arial" w:cs="Arial"/>
          <w:szCs w:val="20"/>
          <w:lang w:eastAsia="fr-FR"/>
        </w:rPr>
      </w:pPr>
      <w:r w:rsidRPr="00307AC1">
        <w:rPr>
          <w:rFonts w:ascii="Arial" w:eastAsia="Times New Roman" w:hAnsi="Arial" w:cs="Arial"/>
          <w:szCs w:val="20"/>
          <w:lang w:eastAsia="fr-FR"/>
        </w:rPr>
        <w:br/>
        <w:t> </w:t>
      </w:r>
    </w:p>
    <w:p w14:paraId="6529C0F4" w14:textId="77777777" w:rsidR="00307AC1" w:rsidRPr="00307AC1" w:rsidRDefault="00307AC1" w:rsidP="00307AC1">
      <w:pPr>
        <w:spacing w:before="100" w:beforeAutospacing="1" w:after="100" w:afterAutospacing="1"/>
        <w:rPr>
          <w:rFonts w:ascii="Arial" w:eastAsia="Times New Roman" w:hAnsi="Arial" w:cs="Arial"/>
          <w:szCs w:val="20"/>
          <w:lang w:eastAsia="fr-FR"/>
        </w:rPr>
      </w:pPr>
      <w:r w:rsidRPr="00307AC1">
        <w:rPr>
          <w:rFonts w:ascii="Arial" w:eastAsia="Times New Roman" w:hAnsi="Arial" w:cs="Arial"/>
          <w:sz w:val="21"/>
          <w:szCs w:val="21"/>
          <w:lang w:eastAsia="fr-FR"/>
        </w:rPr>
        <w:t>- La mise à jour fiscale s'effectue ensuite en deux étapes :</w:t>
      </w:r>
      <w:r w:rsidRPr="00307AC1">
        <w:rPr>
          <w:rFonts w:ascii="Arial" w:eastAsia="Times New Roman" w:hAnsi="Arial" w:cs="Arial"/>
          <w:szCs w:val="20"/>
          <w:lang w:eastAsia="fr-FR"/>
        </w:rPr>
        <w:br/>
        <w:t> </w:t>
      </w:r>
    </w:p>
    <w:p w14:paraId="0DDC4A1A" w14:textId="77777777" w:rsidR="00307AC1" w:rsidRPr="00307AC1" w:rsidRDefault="00307AC1" w:rsidP="00307AC1">
      <w:pPr>
        <w:numPr>
          <w:ilvl w:val="0"/>
          <w:numId w:val="1"/>
        </w:numPr>
        <w:spacing w:before="100" w:beforeAutospacing="1" w:after="100" w:afterAutospacing="1"/>
        <w:rPr>
          <w:rFonts w:ascii="Arial" w:eastAsia="Times New Roman" w:hAnsi="Arial" w:cs="Arial"/>
          <w:szCs w:val="20"/>
          <w:lang w:eastAsia="fr-FR"/>
        </w:rPr>
      </w:pPr>
      <w:r w:rsidRPr="00307AC1">
        <w:rPr>
          <w:rFonts w:ascii="Arial" w:eastAsia="Times New Roman" w:hAnsi="Arial" w:cs="Arial"/>
          <w:sz w:val="21"/>
          <w:szCs w:val="21"/>
          <w:u w:val="single"/>
          <w:lang w:eastAsia="fr-FR"/>
        </w:rPr>
        <w:t>Etape 1</w:t>
      </w:r>
      <w:r w:rsidRPr="00307AC1">
        <w:rPr>
          <w:rFonts w:ascii="Arial" w:eastAsia="Times New Roman" w:hAnsi="Arial" w:cs="Arial"/>
          <w:sz w:val="21"/>
          <w:szCs w:val="21"/>
          <w:lang w:eastAsia="fr-FR"/>
        </w:rPr>
        <w:t xml:space="preserve"> : Mise à jour de l'ActiveX associée au service EDI-TVA</w:t>
      </w:r>
    </w:p>
    <w:p w14:paraId="57138BC7" w14:textId="77777777" w:rsidR="00307AC1" w:rsidRPr="00307AC1" w:rsidRDefault="00307AC1" w:rsidP="00307AC1">
      <w:pPr>
        <w:numPr>
          <w:ilvl w:val="0"/>
          <w:numId w:val="1"/>
        </w:numPr>
        <w:spacing w:before="100" w:beforeAutospacing="1" w:after="100" w:afterAutospacing="1"/>
        <w:rPr>
          <w:rFonts w:ascii="Arial" w:eastAsia="Times New Roman" w:hAnsi="Arial" w:cs="Arial"/>
          <w:szCs w:val="20"/>
          <w:lang w:eastAsia="fr-FR"/>
        </w:rPr>
      </w:pPr>
      <w:r w:rsidRPr="00307AC1">
        <w:rPr>
          <w:rFonts w:ascii="Arial" w:eastAsia="Times New Roman" w:hAnsi="Arial" w:cs="Arial"/>
          <w:sz w:val="21"/>
          <w:szCs w:val="21"/>
          <w:u w:val="single"/>
          <w:lang w:eastAsia="fr-FR"/>
        </w:rPr>
        <w:t>Etape 2</w:t>
      </w:r>
      <w:r w:rsidRPr="00307AC1">
        <w:rPr>
          <w:rFonts w:ascii="Arial" w:eastAsia="Times New Roman" w:hAnsi="Arial" w:cs="Arial"/>
          <w:sz w:val="21"/>
          <w:szCs w:val="21"/>
          <w:lang w:eastAsia="fr-FR"/>
        </w:rPr>
        <w:t xml:space="preserve"> : Mise à jour du fichier Param.bcr</w:t>
      </w:r>
    </w:p>
    <w:p w14:paraId="23E6444F" w14:textId="77777777" w:rsidR="00307AC1" w:rsidRPr="00307AC1" w:rsidRDefault="00307AC1" w:rsidP="00307AC1">
      <w:pPr>
        <w:rPr>
          <w:rFonts w:ascii="Times New Roman" w:eastAsia="Times New Roman" w:hAnsi="Times New Roman" w:cs="Times New Roman"/>
          <w:szCs w:val="20"/>
          <w:lang w:eastAsia="fr-FR"/>
        </w:rPr>
      </w:pPr>
      <w:r w:rsidRPr="00307AC1">
        <w:rPr>
          <w:rFonts w:ascii="Times New Roman" w:eastAsia="Times New Roman" w:hAnsi="Times New Roman" w:cs="Times New Roman"/>
          <w:szCs w:val="20"/>
          <w:lang w:eastAsia="fr-FR"/>
        </w:rPr>
        <w:br/>
        <w:t> </w:t>
      </w:r>
    </w:p>
    <w:p w14:paraId="53D75D92" w14:textId="77777777" w:rsidR="00307AC1" w:rsidRPr="00307AC1" w:rsidRDefault="00307AC1" w:rsidP="00307AC1">
      <w:pPr>
        <w:rPr>
          <w:rFonts w:ascii="Times New Roman" w:eastAsia="Times New Roman" w:hAnsi="Times New Roman" w:cs="Times New Roman"/>
          <w:sz w:val="24"/>
          <w:szCs w:val="24"/>
          <w:lang w:eastAsia="fr-FR"/>
        </w:rPr>
      </w:pPr>
      <w:r w:rsidRPr="00307AC1">
        <w:rPr>
          <w:rFonts w:ascii="Times New Roman" w:eastAsia="Times New Roman" w:hAnsi="Times New Roman" w:cs="Times New Roman"/>
          <w:sz w:val="24"/>
          <w:szCs w:val="24"/>
          <w:lang w:eastAsia="fr-FR"/>
        </w:rPr>
        <w:br/>
      </w:r>
      <w:r w:rsidRPr="00307AC1">
        <w:rPr>
          <w:rFonts w:ascii="Times New Roman" w:eastAsia="Times New Roman" w:hAnsi="Times New Roman" w:cs="Times New Roman"/>
          <w:sz w:val="24"/>
          <w:szCs w:val="24"/>
          <w:lang w:eastAsia="fr-FR"/>
        </w:rPr>
        <w:br/>
        <w:t> </w:t>
      </w:r>
    </w:p>
    <w:p w14:paraId="082D7FD6" w14:textId="77777777" w:rsidR="00307AC1" w:rsidRPr="00307AC1" w:rsidRDefault="00307AC1" w:rsidP="00307AC1">
      <w:pPr>
        <w:spacing w:before="100" w:beforeAutospacing="1" w:after="100" w:afterAutospacing="1"/>
        <w:rPr>
          <w:rFonts w:ascii="Arial" w:eastAsia="Times New Roman" w:hAnsi="Arial" w:cs="Arial"/>
          <w:szCs w:val="20"/>
          <w:lang w:eastAsia="fr-FR"/>
        </w:rPr>
      </w:pPr>
      <w:r w:rsidRPr="00307AC1">
        <w:rPr>
          <w:rFonts w:ascii="Arial" w:eastAsia="Times New Roman" w:hAnsi="Arial" w:cs="Arial"/>
          <w:b/>
          <w:bCs/>
          <w:color w:val="007E65"/>
          <w:sz w:val="21"/>
          <w:szCs w:val="21"/>
          <w:u w:val="single"/>
          <w:lang w:eastAsia="fr-FR"/>
        </w:rPr>
        <w:t>ETAPE 1 :  Mise à jour de l'ActiveX </w:t>
      </w:r>
      <w:r w:rsidRPr="00307AC1">
        <w:rPr>
          <w:rFonts w:ascii="Arial" w:eastAsia="Times New Roman" w:hAnsi="Arial" w:cs="Arial"/>
          <w:sz w:val="21"/>
          <w:szCs w:val="21"/>
          <w:lang w:eastAsia="fr-FR"/>
        </w:rPr>
        <w:br/>
      </w:r>
      <w:r w:rsidRPr="00307AC1">
        <w:rPr>
          <w:rFonts w:ascii="Arial" w:eastAsia="Times New Roman" w:hAnsi="Arial" w:cs="Arial"/>
          <w:sz w:val="21"/>
          <w:szCs w:val="21"/>
          <w:lang w:eastAsia="fr-FR"/>
        </w:rPr>
        <w:br/>
        <w:t>Les ActiveX sont les fichiers EDITvaAx.dll et EDITVAProcess.dll (également appelés "Outils de génération EDI-TVA") qui se trouvent dans "C:\Program Files (x86)\Common Files\Sage". Ils permettent les contrôles de cohérence et de normes afin de répondre aux exigences de la DGFIP.</w:t>
      </w:r>
      <w:r w:rsidRPr="00307AC1">
        <w:rPr>
          <w:rFonts w:ascii="Arial" w:eastAsia="Times New Roman" w:hAnsi="Arial" w:cs="Arial"/>
          <w:sz w:val="21"/>
          <w:szCs w:val="21"/>
          <w:lang w:eastAsia="fr-FR"/>
        </w:rPr>
        <w:br/>
      </w:r>
      <w:r w:rsidRPr="00307AC1">
        <w:rPr>
          <w:rFonts w:ascii="Arial" w:eastAsia="Times New Roman" w:hAnsi="Arial" w:cs="Arial"/>
          <w:sz w:val="21"/>
          <w:szCs w:val="21"/>
          <w:lang w:eastAsia="fr-FR"/>
        </w:rPr>
        <w:lastRenderedPageBreak/>
        <w:t>La version de ces fichiers change à chaque campagne fiscale.</w:t>
      </w:r>
      <w:r w:rsidRPr="00307AC1">
        <w:rPr>
          <w:rFonts w:ascii="Arial" w:eastAsia="Times New Roman" w:hAnsi="Arial" w:cs="Arial"/>
          <w:sz w:val="21"/>
          <w:szCs w:val="21"/>
          <w:lang w:eastAsia="fr-FR"/>
        </w:rPr>
        <w:br/>
      </w:r>
      <w:r w:rsidRPr="00307AC1">
        <w:rPr>
          <w:rFonts w:ascii="Arial" w:eastAsia="Times New Roman" w:hAnsi="Arial" w:cs="Arial"/>
          <w:sz w:val="21"/>
          <w:szCs w:val="21"/>
          <w:lang w:eastAsia="fr-FR"/>
        </w:rPr>
        <w:br/>
        <w:t>Leur mise à jour est réalisée par l'installation du logiciel Sage direct à partir de la page "</w:t>
      </w:r>
      <w:hyperlink r:id="rId8" w:history="1">
        <w:r w:rsidRPr="00307AC1">
          <w:rPr>
            <w:rFonts w:ascii="Arial" w:eastAsia="Times New Roman" w:hAnsi="Arial" w:cs="Arial"/>
            <w:color w:val="0000FF"/>
            <w:sz w:val="21"/>
            <w:szCs w:val="21"/>
            <w:u w:val="single"/>
            <w:lang w:eastAsia="fr-FR"/>
          </w:rPr>
          <w:t>http://directdeclaration.sage.fr</w:t>
        </w:r>
      </w:hyperlink>
      <w:r w:rsidRPr="00307AC1">
        <w:rPr>
          <w:rFonts w:ascii="Arial" w:eastAsia="Times New Roman" w:hAnsi="Arial" w:cs="Arial"/>
          <w:sz w:val="21"/>
          <w:szCs w:val="21"/>
          <w:lang w:eastAsia="fr-FR"/>
        </w:rPr>
        <w:t>".</w:t>
      </w:r>
      <w:r w:rsidRPr="00307AC1">
        <w:rPr>
          <w:rFonts w:ascii="Arial" w:eastAsia="Times New Roman" w:hAnsi="Arial" w:cs="Arial"/>
          <w:sz w:val="21"/>
          <w:szCs w:val="21"/>
          <w:lang w:eastAsia="fr-FR"/>
        </w:rPr>
        <w:br/>
      </w:r>
      <w:r w:rsidRPr="00307AC1">
        <w:rPr>
          <w:rFonts w:ascii="Arial" w:eastAsia="Times New Roman" w:hAnsi="Arial" w:cs="Arial"/>
          <w:sz w:val="21"/>
          <w:szCs w:val="21"/>
          <w:lang w:eastAsia="fr-FR"/>
        </w:rPr>
        <w:br/>
        <w:t>Il est possible d'accéder à cette page à partir d'Internet Explorer (ou tout autre navigateur) ou à partir de "Etape 1 : Téléchargement de la dernière version des outils de génération EDI-TVA" de l'assistant de mise à jour du menu "Etat / Déclaration de Taxe / Mise à jour Fiscale...".</w:t>
      </w:r>
    </w:p>
    <w:p w14:paraId="5BC3F493"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 xml:space="preserve">vous cette fiche : </w:t>
      </w:r>
    </w:p>
    <w:p w14:paraId="078A9774" w14:textId="77777777" w:rsidR="00EE47EB" w:rsidRPr="00EE47EB" w:rsidRDefault="00EE47EB" w:rsidP="00EE47EB">
      <w:pPr>
        <w:rPr>
          <w:rFonts w:ascii="Times New Roman" w:eastAsia="Times New Roman" w:hAnsi="Times New Roman" w:cs="Times New Roman"/>
          <w:color w:val="0000FF"/>
          <w:sz w:val="24"/>
          <w:szCs w:val="24"/>
          <w:u w:val="single"/>
          <w:lang w:eastAsia="fr-FR"/>
        </w:rPr>
      </w:pPr>
      <w:r w:rsidRPr="00EE47EB">
        <w:rPr>
          <w:rFonts w:ascii="Times New Roman" w:eastAsia="Times New Roman" w:hAnsi="Times New Roman" w:cs="Times New Roman"/>
          <w:sz w:val="24"/>
          <w:szCs w:val="24"/>
          <w:lang w:eastAsia="fr-FR"/>
        </w:rPr>
        <w:fldChar w:fldCharType="begin"/>
      </w:r>
      <w:r w:rsidRPr="00EE47EB">
        <w:rPr>
          <w:rFonts w:ascii="Times New Roman" w:eastAsia="Times New Roman" w:hAnsi="Times New Roman" w:cs="Times New Roman"/>
          <w:sz w:val="24"/>
          <w:szCs w:val="24"/>
          <w:lang w:eastAsia="fr-FR"/>
        </w:rPr>
        <w:instrText xml:space="preserve"> HYPERLINK "https://bdc.sage.fr/vote/node/69724/1/vote_ud/thumbs/RCDZgs4ZDFMDlAPeDavIu2FXA3exvcTEybP4Ld-RUQ8/nojs" \o "Vote up!" </w:instrText>
      </w:r>
      <w:r w:rsidRPr="00EE47EB">
        <w:rPr>
          <w:rFonts w:ascii="Times New Roman" w:eastAsia="Times New Roman" w:hAnsi="Times New Roman" w:cs="Times New Roman"/>
          <w:sz w:val="24"/>
          <w:szCs w:val="24"/>
          <w:lang w:eastAsia="fr-FR"/>
        </w:rPr>
        <w:fldChar w:fldCharType="separate"/>
      </w:r>
    </w:p>
    <w:p w14:paraId="6AE0EDC4"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color w:val="0000FF"/>
          <w:sz w:val="24"/>
          <w:szCs w:val="24"/>
          <w:u w:val="single"/>
          <w:lang w:eastAsia="fr-FR"/>
        </w:rPr>
        <w:t>Vote up!</w:t>
      </w:r>
    </w:p>
    <w:p w14:paraId="520E73FC"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fldChar w:fldCharType="end"/>
      </w:r>
    </w:p>
    <w:p w14:paraId="0F846716" w14:textId="77777777" w:rsidR="00EE47EB" w:rsidRPr="00EE47EB" w:rsidRDefault="00EE47EB" w:rsidP="00EE47EB">
      <w:pPr>
        <w:rPr>
          <w:rFonts w:ascii="Times New Roman" w:eastAsia="Times New Roman" w:hAnsi="Times New Roman" w:cs="Times New Roman"/>
          <w:color w:val="0000FF"/>
          <w:sz w:val="24"/>
          <w:szCs w:val="24"/>
          <w:u w:val="single"/>
          <w:lang w:eastAsia="fr-FR"/>
        </w:rPr>
      </w:pPr>
      <w:r w:rsidRPr="00EE47EB">
        <w:rPr>
          <w:rFonts w:ascii="Times New Roman" w:eastAsia="Times New Roman" w:hAnsi="Times New Roman" w:cs="Times New Roman"/>
          <w:sz w:val="24"/>
          <w:szCs w:val="24"/>
          <w:lang w:eastAsia="fr-FR"/>
        </w:rPr>
        <w:fldChar w:fldCharType="begin"/>
      </w:r>
      <w:r w:rsidRPr="00EE47EB">
        <w:rPr>
          <w:rFonts w:ascii="Times New Roman" w:eastAsia="Times New Roman" w:hAnsi="Times New Roman" w:cs="Times New Roman"/>
          <w:sz w:val="24"/>
          <w:szCs w:val="24"/>
          <w:lang w:eastAsia="fr-FR"/>
        </w:rPr>
        <w:instrText xml:space="preserve"> HYPERLINK "https://bdc.sage.fr/vote/node/69724/-1/vote_ud/thumbs/-f9pcDdhRTampsHTS1rMtywE_0glLBpUkg5iotc67dk/nojs" \o "Vote down!" </w:instrText>
      </w:r>
      <w:r w:rsidRPr="00EE47EB">
        <w:rPr>
          <w:rFonts w:ascii="Times New Roman" w:eastAsia="Times New Roman" w:hAnsi="Times New Roman" w:cs="Times New Roman"/>
          <w:sz w:val="24"/>
          <w:szCs w:val="24"/>
          <w:lang w:eastAsia="fr-FR"/>
        </w:rPr>
        <w:fldChar w:fldCharType="separate"/>
      </w:r>
    </w:p>
    <w:p w14:paraId="657376FB"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color w:val="0000FF"/>
          <w:sz w:val="24"/>
          <w:szCs w:val="24"/>
          <w:u w:val="single"/>
          <w:lang w:eastAsia="fr-FR"/>
        </w:rPr>
        <w:t>Vote down!</w:t>
      </w:r>
    </w:p>
    <w:p w14:paraId="19A859AC"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fldChar w:fldCharType="end"/>
      </w:r>
    </w:p>
    <w:p w14:paraId="6A84D0D5" w14:textId="77777777" w:rsidR="00EE47EB" w:rsidRPr="00EE47EB" w:rsidRDefault="00EE47EB" w:rsidP="00EE47EB">
      <w:p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 xml:space="preserve">Points: </w:t>
      </w:r>
      <w:r w:rsidRPr="00EE47EB">
        <w:rPr>
          <w:rFonts w:ascii="Times New Roman" w:eastAsia="Times New Roman" w:hAnsi="Times New Roman" w:cs="Times New Roman"/>
          <w:b/>
          <w:bCs/>
          <w:sz w:val="24"/>
          <w:szCs w:val="24"/>
          <w:lang w:eastAsia="fr-FR"/>
        </w:rPr>
        <w:t>0</w:t>
      </w:r>
    </w:p>
    <w:p w14:paraId="044C61CF" w14:textId="77777777" w:rsidR="00EE47EB" w:rsidRPr="00EE47EB" w:rsidRDefault="00EE47EB" w:rsidP="00EE47EB">
      <w:pPr>
        <w:numPr>
          <w:ilvl w:val="0"/>
          <w:numId w:val="2"/>
        </w:num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 xml:space="preserve">  </w:t>
      </w:r>
    </w:p>
    <w:p w14:paraId="0151014B" w14:textId="77777777" w:rsidR="00EE47EB" w:rsidRPr="00EE47EB" w:rsidRDefault="00EE47EB" w:rsidP="00EE47EB">
      <w:pPr>
        <w:numPr>
          <w:ilvl w:val="0"/>
          <w:numId w:val="2"/>
        </w:numPr>
        <w:spacing w:before="100" w:beforeAutospacing="1" w:after="100" w:afterAutospacing="1"/>
        <w:rPr>
          <w:rFonts w:ascii="Times New Roman" w:eastAsia="Times New Roman" w:hAnsi="Times New Roman" w:cs="Times New Roman"/>
          <w:sz w:val="24"/>
          <w:szCs w:val="24"/>
          <w:lang w:eastAsia="fr-FR"/>
        </w:rPr>
      </w:pPr>
    </w:p>
    <w:p w14:paraId="1BAB4B7A"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Créée le 15/02/2017</w:t>
      </w:r>
    </w:p>
    <w:p w14:paraId="157B47C3"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Modifiée le 09/02/2021</w:t>
      </w:r>
    </w:p>
    <w:p w14:paraId="357CCAE9"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Type : </w:t>
      </w:r>
    </w:p>
    <w:p w14:paraId="0F811E48" w14:textId="77777777" w:rsidR="00EE47EB" w:rsidRPr="00EE47EB" w:rsidRDefault="00EE47EB" w:rsidP="00EE47EB">
      <w:pPr>
        <w:numPr>
          <w:ilvl w:val="0"/>
          <w:numId w:val="3"/>
        </w:num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Fiche Documentaire</w:t>
      </w:r>
    </w:p>
    <w:p w14:paraId="677372D7"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Thème : </w:t>
      </w:r>
    </w:p>
    <w:p w14:paraId="53099545" w14:textId="77777777" w:rsidR="00EE47EB" w:rsidRPr="00EE47EB" w:rsidRDefault="00EE47EB" w:rsidP="00EE47EB">
      <w:pPr>
        <w:numPr>
          <w:ilvl w:val="0"/>
          <w:numId w:val="4"/>
        </w:num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 xml:space="preserve">EDI, </w:t>
      </w:r>
    </w:p>
    <w:p w14:paraId="31B058E0" w14:textId="77777777" w:rsidR="00EE47EB" w:rsidRPr="00EE47EB" w:rsidRDefault="00EE47EB" w:rsidP="00EE47EB">
      <w:pPr>
        <w:numPr>
          <w:ilvl w:val="0"/>
          <w:numId w:val="4"/>
        </w:num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TVA / Taxes</w:t>
      </w:r>
    </w:p>
    <w:p w14:paraId="554E56ED"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Produit : </w:t>
      </w:r>
    </w:p>
    <w:p w14:paraId="39699BDD" w14:textId="77777777" w:rsidR="00EE47EB" w:rsidRPr="00EE47EB" w:rsidRDefault="00EE47EB" w:rsidP="00EE47EB">
      <w:pPr>
        <w:numPr>
          <w:ilvl w:val="0"/>
          <w:numId w:val="5"/>
        </w:num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Sage 100c</w:t>
      </w:r>
    </w:p>
    <w:p w14:paraId="238D37FE" w14:textId="77777777" w:rsidR="00EE47EB" w:rsidRPr="00EE47EB" w:rsidRDefault="00EE47EB" w:rsidP="00EE47EB">
      <w:pPr>
        <w:numPr>
          <w:ilvl w:val="0"/>
          <w:numId w:val="5"/>
        </w:numPr>
        <w:spacing w:before="100" w:beforeAutospacing="1" w:after="100" w:afterAutospacing="1"/>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t>Génération I</w:t>
      </w:r>
    </w:p>
    <w:p w14:paraId="7BA9C26B" w14:textId="77777777" w:rsidR="00EE47EB" w:rsidRPr="00EE47EB" w:rsidRDefault="00EE47EB" w:rsidP="00EE47EB">
      <w:pPr>
        <w:spacing w:before="100" w:beforeAutospacing="1" w:after="100" w:afterAutospacing="1"/>
        <w:outlineLvl w:val="1"/>
        <w:rPr>
          <w:rFonts w:ascii="Times New Roman" w:eastAsia="Times New Roman" w:hAnsi="Times New Roman" w:cs="Times New Roman"/>
          <w:b/>
          <w:bCs/>
          <w:sz w:val="36"/>
          <w:szCs w:val="36"/>
          <w:lang w:eastAsia="fr-FR"/>
        </w:rPr>
      </w:pPr>
      <w:r w:rsidRPr="00EE47EB">
        <w:rPr>
          <w:rFonts w:ascii="Times New Roman" w:eastAsia="Times New Roman" w:hAnsi="Times New Roman" w:cs="Times New Roman"/>
          <w:b/>
          <w:bCs/>
          <w:sz w:val="36"/>
          <w:szCs w:val="36"/>
          <w:lang w:eastAsia="fr-FR"/>
        </w:rPr>
        <w:t>Onglets</w:t>
      </w:r>
    </w:p>
    <w:p w14:paraId="3A947716" w14:textId="77777777" w:rsidR="00EE47EB" w:rsidRPr="00EE47EB" w:rsidRDefault="00A17A67" w:rsidP="00EE47EB">
      <w:pPr>
        <w:numPr>
          <w:ilvl w:val="0"/>
          <w:numId w:val="6"/>
        </w:numPr>
        <w:spacing w:before="100" w:beforeAutospacing="1" w:after="100" w:afterAutospacing="1"/>
        <w:rPr>
          <w:rFonts w:ascii="Times New Roman" w:eastAsia="Times New Roman" w:hAnsi="Times New Roman" w:cs="Times New Roman"/>
          <w:sz w:val="24"/>
          <w:szCs w:val="24"/>
          <w:lang w:eastAsia="fr-FR"/>
        </w:rPr>
      </w:pPr>
      <w:hyperlink r:id="rId9" w:anchor="undefined" w:history="1">
        <w:r w:rsidR="00EE47EB" w:rsidRPr="00EE47EB">
          <w:rPr>
            <w:rFonts w:ascii="Times New Roman" w:eastAsia="Times New Roman" w:hAnsi="Times New Roman" w:cs="Times New Roman"/>
            <w:b/>
            <w:bCs/>
            <w:color w:val="0000FF"/>
            <w:sz w:val="24"/>
            <w:szCs w:val="24"/>
            <w:u w:val="single"/>
            <w:lang w:eastAsia="fr-FR"/>
          </w:rPr>
          <w:t>Description</w:t>
        </w:r>
        <w:r w:rsidR="00EE47EB" w:rsidRPr="00EE47EB">
          <w:rPr>
            <w:rFonts w:ascii="Times New Roman" w:eastAsia="Times New Roman" w:hAnsi="Times New Roman" w:cs="Times New Roman"/>
            <w:color w:val="0000FF"/>
            <w:sz w:val="24"/>
            <w:szCs w:val="24"/>
            <w:u w:val="single"/>
            <w:lang w:eastAsia="fr-FR"/>
          </w:rPr>
          <w:t>(onglet actif)</w:t>
        </w:r>
      </w:hyperlink>
    </w:p>
    <w:p w14:paraId="6CA95657" w14:textId="77777777" w:rsidR="00EE47EB" w:rsidRPr="00EE47EB" w:rsidRDefault="00EE47EB" w:rsidP="00EE47EB">
      <w:pPr>
        <w:shd w:val="clear" w:color="auto" w:fill="FFFFFF"/>
        <w:spacing w:before="100" w:beforeAutospacing="1" w:after="100" w:afterAutospacing="1"/>
        <w:outlineLvl w:val="0"/>
        <w:rPr>
          <w:rFonts w:ascii="Arial" w:eastAsia="Times New Roman" w:hAnsi="Arial" w:cs="Arial"/>
          <w:b/>
          <w:bCs/>
          <w:kern w:val="36"/>
          <w:sz w:val="48"/>
          <w:szCs w:val="48"/>
          <w:lang w:eastAsia="fr-FR"/>
        </w:rPr>
      </w:pPr>
      <w:r w:rsidRPr="00EE47EB">
        <w:rPr>
          <w:rFonts w:ascii="Arial" w:eastAsia="Times New Roman" w:hAnsi="Arial" w:cs="Arial"/>
          <w:b/>
          <w:bCs/>
          <w:kern w:val="36"/>
          <w:sz w:val="48"/>
          <w:szCs w:val="48"/>
          <w:lang w:eastAsia="fr-FR"/>
        </w:rPr>
        <w:t>Résumé</w:t>
      </w:r>
    </w:p>
    <w:p w14:paraId="37622F28" w14:textId="77777777" w:rsidR="00EE47EB" w:rsidRPr="00EE47EB" w:rsidRDefault="00EE47EB" w:rsidP="00EE47EB">
      <w:pPr>
        <w:spacing w:line="285" w:lineRule="atLeast"/>
        <w:textAlignment w:val="baseline"/>
        <w:rPr>
          <w:rFonts w:ascii="Arial" w:eastAsia="Times New Roman" w:hAnsi="Arial" w:cs="Arial"/>
          <w:szCs w:val="20"/>
          <w:lang w:eastAsia="fr-FR"/>
        </w:rPr>
      </w:pPr>
      <w:r w:rsidRPr="00EE47EB">
        <w:rPr>
          <w:rFonts w:ascii="Arial" w:eastAsia="Times New Roman" w:hAnsi="Arial" w:cs="Arial"/>
          <w:color w:val="333333"/>
          <w:sz w:val="21"/>
          <w:szCs w:val="21"/>
          <w:lang w:eastAsia="fr-FR"/>
        </w:rPr>
        <w:br/>
      </w:r>
      <w:r w:rsidRPr="00EE47EB">
        <w:rPr>
          <w:rFonts w:ascii="Arial" w:eastAsia="Times New Roman" w:hAnsi="Arial" w:cs="Arial"/>
          <w:color w:val="333333"/>
          <w:sz w:val="21"/>
          <w:szCs w:val="21"/>
          <w:shd w:val="clear" w:color="auto" w:fill="FFFFFF"/>
          <w:lang w:eastAsia="fr-FR"/>
        </w:rPr>
        <w:t xml:space="preserve">Cette fiche décrit les différentes étapes à suivre pour réaliser une mise à jour fiscale EDI TVA </w:t>
      </w:r>
      <w:r w:rsidRPr="00EE47EB">
        <w:rPr>
          <w:rFonts w:ascii="Arial" w:eastAsia="Times New Roman" w:hAnsi="Arial" w:cs="Arial"/>
          <w:color w:val="333333"/>
          <w:sz w:val="21"/>
          <w:szCs w:val="21"/>
          <w:shd w:val="clear" w:color="auto" w:fill="FFFFFF"/>
          <w:lang w:eastAsia="fr-FR"/>
        </w:rPr>
        <w:lastRenderedPageBreak/>
        <w:t>dans l'application Sage 100 Comptabilité.</w:t>
      </w:r>
      <w:r w:rsidRPr="00EE47EB">
        <w:rPr>
          <w:rFonts w:ascii="Arial" w:eastAsia="Times New Roman" w:hAnsi="Arial" w:cs="Arial"/>
          <w:szCs w:val="20"/>
          <w:lang w:eastAsia="fr-FR"/>
        </w:rPr>
        <w:br/>
      </w:r>
      <w:r w:rsidRPr="00EE47EB">
        <w:rPr>
          <w:rFonts w:ascii="Arial" w:eastAsia="Times New Roman" w:hAnsi="Arial" w:cs="Arial"/>
          <w:szCs w:val="20"/>
          <w:lang w:eastAsia="fr-FR"/>
        </w:rPr>
        <w:br/>
        <w:t> </w:t>
      </w:r>
    </w:p>
    <w:p w14:paraId="4CB7EC92" w14:textId="77777777" w:rsidR="00EE47EB" w:rsidRPr="00EE47EB" w:rsidRDefault="00EE47EB" w:rsidP="00EE47EB">
      <w:pPr>
        <w:shd w:val="clear" w:color="auto" w:fill="FFFFFF"/>
        <w:spacing w:before="100" w:beforeAutospacing="1" w:after="100" w:afterAutospacing="1"/>
        <w:outlineLvl w:val="0"/>
        <w:rPr>
          <w:rFonts w:ascii="Arial" w:eastAsia="Times New Roman" w:hAnsi="Arial" w:cs="Arial"/>
          <w:b/>
          <w:bCs/>
          <w:kern w:val="36"/>
          <w:sz w:val="48"/>
          <w:szCs w:val="48"/>
          <w:lang w:eastAsia="fr-FR"/>
        </w:rPr>
      </w:pPr>
      <w:r w:rsidRPr="00EE47EB">
        <w:rPr>
          <w:rFonts w:ascii="Arial" w:eastAsia="Times New Roman" w:hAnsi="Arial" w:cs="Arial"/>
          <w:b/>
          <w:bCs/>
          <w:kern w:val="36"/>
          <w:sz w:val="48"/>
          <w:szCs w:val="48"/>
          <w:lang w:eastAsia="fr-FR"/>
        </w:rPr>
        <w:t>Résolution </w:t>
      </w:r>
    </w:p>
    <w:p w14:paraId="46FB6B1D" w14:textId="77777777" w:rsidR="00EE47EB" w:rsidRPr="00EE47EB" w:rsidRDefault="00EE47EB" w:rsidP="00EE47EB">
      <w:pPr>
        <w:spacing w:line="285" w:lineRule="atLeast"/>
        <w:textAlignment w:val="baseline"/>
        <w:rPr>
          <w:rFonts w:ascii="Arial" w:eastAsia="Times New Roman" w:hAnsi="Arial" w:cs="Arial"/>
          <w:szCs w:val="20"/>
          <w:lang w:eastAsia="fr-FR"/>
        </w:rPr>
      </w:pPr>
      <w:r w:rsidRPr="00EE47EB">
        <w:rPr>
          <w:rFonts w:ascii="Arial" w:eastAsia="Times New Roman" w:hAnsi="Arial" w:cs="Arial"/>
          <w:szCs w:val="20"/>
          <w:lang w:eastAsia="fr-FR"/>
        </w:rPr>
        <w:br/>
      </w:r>
      <w:r w:rsidRPr="00EE47EB">
        <w:rPr>
          <w:rFonts w:ascii="Arial" w:eastAsia="Times New Roman" w:hAnsi="Arial" w:cs="Arial"/>
          <w:sz w:val="21"/>
          <w:szCs w:val="21"/>
          <w:lang w:eastAsia="fr-FR"/>
        </w:rPr>
        <w:t>La mise à jour fiscale s'effectue par le menu "Etat / Déclaration de Taxe / Mise à jour Fiscale..." qui est grisé par défaut.</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Uniquement pour les versions antérieures à Sage Comptabilité 100c Version 2, pour l'activer, il faut actualiser les droits au portail par le menu "? / Actualiser les droits au portail". A partir de la version Sage 100c V3, ce menu n'existe plus, ce référencement n'est donc plus nécessaire pour activer la mise à jour fiscale.</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Dans la fenêtre suivante, il convient d'y saisir le code client Sage et le mot de passe fournis par Sage.</w:t>
      </w:r>
    </w:p>
    <w:p w14:paraId="36491BB7" w14:textId="5DF1518E" w:rsidR="00EE47EB" w:rsidRPr="00EE47EB" w:rsidRDefault="00EE47EB" w:rsidP="00EE47EB">
      <w:pPr>
        <w:spacing w:line="285" w:lineRule="atLeast"/>
        <w:textAlignment w:val="baseline"/>
        <w:rPr>
          <w:rFonts w:ascii="Arial" w:eastAsia="Times New Roman" w:hAnsi="Arial" w:cs="Arial"/>
          <w:szCs w:val="20"/>
          <w:lang w:eastAsia="fr-FR"/>
        </w:rPr>
      </w:pPr>
      <w:r w:rsidRPr="00EE47EB">
        <w:rPr>
          <w:rFonts w:ascii="Arial" w:eastAsia="Times New Roman" w:hAnsi="Arial" w:cs="Arial"/>
          <w:noProof/>
          <w:sz w:val="21"/>
          <w:szCs w:val="21"/>
          <w:lang w:eastAsia="fr-FR"/>
        </w:rPr>
        <w:drawing>
          <wp:inline distT="0" distB="0" distL="0" distR="0" wp14:anchorId="3B3A5EC3" wp14:editId="7C337A8C">
            <wp:extent cx="3343275" cy="20955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095500"/>
                    </a:xfrm>
                    <a:prstGeom prst="rect">
                      <a:avLst/>
                    </a:prstGeom>
                    <a:noFill/>
                    <a:ln>
                      <a:noFill/>
                    </a:ln>
                  </pic:spPr>
                </pic:pic>
              </a:graphicData>
            </a:graphic>
          </wp:inline>
        </w:drawing>
      </w:r>
    </w:p>
    <w:p w14:paraId="2DB90FB4" w14:textId="77777777" w:rsidR="00EE47EB" w:rsidRPr="00EE47EB" w:rsidRDefault="00EE47EB" w:rsidP="00EE47EB">
      <w:pPr>
        <w:spacing w:line="285" w:lineRule="atLeast"/>
        <w:textAlignment w:val="baseline"/>
        <w:rPr>
          <w:rFonts w:ascii="Arial" w:eastAsia="Times New Roman" w:hAnsi="Arial" w:cs="Arial"/>
          <w:szCs w:val="20"/>
          <w:lang w:eastAsia="fr-FR"/>
        </w:rPr>
      </w:pPr>
      <w:r w:rsidRPr="00EE47EB">
        <w:rPr>
          <w:rFonts w:ascii="Arial" w:eastAsia="Times New Roman" w:hAnsi="Arial" w:cs="Arial"/>
          <w:szCs w:val="20"/>
          <w:lang w:eastAsia="fr-FR"/>
        </w:rPr>
        <w:br/>
        <w:t> </w:t>
      </w:r>
    </w:p>
    <w:p w14:paraId="2F9C2629"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lang w:eastAsia="fr-FR"/>
        </w:rPr>
        <w:t>- La mise à jour fiscale s'effectue ensuite en deux étapes :</w:t>
      </w:r>
      <w:r w:rsidRPr="00EE47EB">
        <w:rPr>
          <w:rFonts w:ascii="Arial" w:eastAsia="Times New Roman" w:hAnsi="Arial" w:cs="Arial"/>
          <w:szCs w:val="20"/>
          <w:lang w:eastAsia="fr-FR"/>
        </w:rPr>
        <w:br/>
        <w:t> </w:t>
      </w:r>
    </w:p>
    <w:p w14:paraId="1470CE76" w14:textId="77777777" w:rsidR="00EE47EB" w:rsidRPr="00EE47EB" w:rsidRDefault="00EE47EB" w:rsidP="00EE47EB">
      <w:pPr>
        <w:numPr>
          <w:ilvl w:val="0"/>
          <w:numId w:val="7"/>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u w:val="single"/>
          <w:lang w:eastAsia="fr-FR"/>
        </w:rPr>
        <w:t>Etape 1</w:t>
      </w:r>
      <w:r w:rsidRPr="00EE47EB">
        <w:rPr>
          <w:rFonts w:ascii="Arial" w:eastAsia="Times New Roman" w:hAnsi="Arial" w:cs="Arial"/>
          <w:sz w:val="21"/>
          <w:szCs w:val="21"/>
          <w:lang w:eastAsia="fr-FR"/>
        </w:rPr>
        <w:t xml:space="preserve"> : Mise à jour de l'ActiveX associée au service EDI-TVA</w:t>
      </w:r>
    </w:p>
    <w:p w14:paraId="46AD36FE" w14:textId="77777777" w:rsidR="00EE47EB" w:rsidRPr="00EE47EB" w:rsidRDefault="00EE47EB" w:rsidP="00EE47EB">
      <w:pPr>
        <w:numPr>
          <w:ilvl w:val="0"/>
          <w:numId w:val="7"/>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u w:val="single"/>
          <w:lang w:eastAsia="fr-FR"/>
        </w:rPr>
        <w:t>Etape 2</w:t>
      </w:r>
      <w:r w:rsidRPr="00EE47EB">
        <w:rPr>
          <w:rFonts w:ascii="Arial" w:eastAsia="Times New Roman" w:hAnsi="Arial" w:cs="Arial"/>
          <w:sz w:val="21"/>
          <w:szCs w:val="21"/>
          <w:lang w:eastAsia="fr-FR"/>
        </w:rPr>
        <w:t xml:space="preserve"> : Mise à jour du fichier Param.bcr</w:t>
      </w:r>
    </w:p>
    <w:p w14:paraId="7E239BF7" w14:textId="77777777" w:rsidR="00EE47EB" w:rsidRPr="00EE47EB" w:rsidRDefault="00EE47EB" w:rsidP="00EE47EB">
      <w:pPr>
        <w:rPr>
          <w:rFonts w:ascii="Times New Roman" w:eastAsia="Times New Roman" w:hAnsi="Times New Roman" w:cs="Times New Roman"/>
          <w:szCs w:val="20"/>
          <w:lang w:eastAsia="fr-FR"/>
        </w:rPr>
      </w:pPr>
      <w:r w:rsidRPr="00EE47EB">
        <w:rPr>
          <w:rFonts w:ascii="Times New Roman" w:eastAsia="Times New Roman" w:hAnsi="Times New Roman" w:cs="Times New Roman"/>
          <w:szCs w:val="20"/>
          <w:lang w:eastAsia="fr-FR"/>
        </w:rPr>
        <w:br/>
        <w:t> </w:t>
      </w:r>
    </w:p>
    <w:p w14:paraId="37234FF0"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br/>
      </w:r>
      <w:r w:rsidRPr="00EE47EB">
        <w:rPr>
          <w:rFonts w:ascii="Times New Roman" w:eastAsia="Times New Roman" w:hAnsi="Times New Roman" w:cs="Times New Roman"/>
          <w:sz w:val="24"/>
          <w:szCs w:val="24"/>
          <w:lang w:eastAsia="fr-FR"/>
        </w:rPr>
        <w:br/>
        <w:t> </w:t>
      </w:r>
    </w:p>
    <w:p w14:paraId="60BE71BE"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b/>
          <w:bCs/>
          <w:color w:val="007E65"/>
          <w:sz w:val="21"/>
          <w:szCs w:val="21"/>
          <w:u w:val="single"/>
          <w:lang w:eastAsia="fr-FR"/>
        </w:rPr>
        <w:t>ETAPE 1 :  Mise à jour de l'ActiveX </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 xml:space="preserve">Les ActiveX sont les fichiers EDITvaAx.dll et EDITVAProcess.dll (également appelés "Outils de </w:t>
      </w:r>
      <w:r w:rsidRPr="00EE47EB">
        <w:rPr>
          <w:rFonts w:ascii="Arial" w:eastAsia="Times New Roman" w:hAnsi="Arial" w:cs="Arial"/>
          <w:sz w:val="21"/>
          <w:szCs w:val="21"/>
          <w:lang w:eastAsia="fr-FR"/>
        </w:rPr>
        <w:lastRenderedPageBreak/>
        <w:t>génération EDI-TVA") qui se trouvent dans "C:\Program Files (x86)\Common Files\Sage". Ils permettent les contrôles de cohérence et de normes afin de répondre aux exigences de la DGFIP.</w:t>
      </w:r>
      <w:r w:rsidRPr="00EE47EB">
        <w:rPr>
          <w:rFonts w:ascii="Arial" w:eastAsia="Times New Roman" w:hAnsi="Arial" w:cs="Arial"/>
          <w:sz w:val="21"/>
          <w:szCs w:val="21"/>
          <w:lang w:eastAsia="fr-FR"/>
        </w:rPr>
        <w:br/>
        <w:t>La version de ces fichiers change à chaque campagne fiscale.</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Leur mise à jour est réalisée par l'installation du logiciel Sage direct à partir de la page "</w:t>
      </w:r>
      <w:hyperlink r:id="rId10" w:history="1">
        <w:r w:rsidRPr="00EE47EB">
          <w:rPr>
            <w:rFonts w:ascii="Arial" w:eastAsia="Times New Roman" w:hAnsi="Arial" w:cs="Arial"/>
            <w:color w:val="0000FF"/>
            <w:sz w:val="21"/>
            <w:szCs w:val="21"/>
            <w:u w:val="single"/>
            <w:lang w:eastAsia="fr-FR"/>
          </w:rPr>
          <w:t>http://directdeclaration.sage.fr</w:t>
        </w:r>
      </w:hyperlink>
      <w:r w:rsidRPr="00EE47EB">
        <w:rPr>
          <w:rFonts w:ascii="Arial" w:eastAsia="Times New Roman" w:hAnsi="Arial" w:cs="Arial"/>
          <w:sz w:val="21"/>
          <w:szCs w:val="21"/>
          <w:lang w:eastAsia="fr-FR"/>
        </w:rPr>
        <w:t>".</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Il est possible d'accéder à cette page à partir d'Internet Explorer (ou tout autre navigateur) ou à partir de "Etape 1 : Téléchargement de la dernière version des outils de génération EDI-TVA" de l'assistant de mise à jour du menu "Etat / Déclaration de Taxe / Mise à jour Fiscale...".</w:t>
      </w:r>
      <w:r w:rsidRPr="00EE47EB">
        <w:rPr>
          <w:rFonts w:ascii="Arial" w:eastAsia="Times New Roman" w:hAnsi="Arial" w:cs="Arial"/>
          <w:szCs w:val="20"/>
          <w:lang w:eastAsia="fr-FR"/>
        </w:rPr>
        <w:br/>
      </w:r>
      <w:r w:rsidRPr="00EE47EB">
        <w:rPr>
          <w:rFonts w:ascii="Arial" w:eastAsia="Times New Roman" w:hAnsi="Arial" w:cs="Arial"/>
          <w:szCs w:val="20"/>
          <w:lang w:eastAsia="fr-FR"/>
        </w:rPr>
        <w:br/>
        <w:t> </w:t>
      </w:r>
    </w:p>
    <w:p w14:paraId="051E71C6" w14:textId="67217513"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noProof/>
          <w:sz w:val="21"/>
          <w:szCs w:val="21"/>
          <w:lang w:eastAsia="fr-FR"/>
        </w:rPr>
        <w:drawing>
          <wp:inline distT="0" distB="0" distL="0" distR="0" wp14:anchorId="49522AAB" wp14:editId="1BECD12D">
            <wp:extent cx="5760720" cy="32207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20720"/>
                    </a:xfrm>
                    <a:prstGeom prst="rect">
                      <a:avLst/>
                    </a:prstGeom>
                    <a:noFill/>
                    <a:ln>
                      <a:noFill/>
                    </a:ln>
                  </pic:spPr>
                </pic:pic>
              </a:graphicData>
            </a:graphic>
          </wp:inline>
        </w:drawing>
      </w:r>
    </w:p>
    <w:p w14:paraId="7BFF740B"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b/>
          <w:bCs/>
          <w:i/>
          <w:iCs/>
          <w:color w:val="FF0000"/>
          <w:szCs w:val="20"/>
          <w:u w:val="single"/>
          <w:lang w:eastAsia="fr-FR"/>
        </w:rPr>
        <w:t>Important :</w:t>
      </w:r>
      <w:r w:rsidRPr="00EE47EB">
        <w:rPr>
          <w:rFonts w:ascii="Arial" w:eastAsia="Times New Roman" w:hAnsi="Arial" w:cs="Arial"/>
          <w:i/>
          <w:iCs/>
          <w:szCs w:val="20"/>
          <w:lang w:eastAsia="fr-FR"/>
        </w:rPr>
        <w:t xml:space="preserve"> </w:t>
      </w:r>
      <w:r w:rsidRPr="00EE47EB">
        <w:rPr>
          <w:rFonts w:ascii="Arial" w:eastAsia="Times New Roman" w:hAnsi="Arial" w:cs="Arial"/>
          <w:szCs w:val="20"/>
          <w:lang w:eastAsia="fr-FR"/>
        </w:rPr>
        <w:t>toutes les applications Sage doivent être fermées lors de la mise à jour du logiciel SAGE Direct.</w:t>
      </w: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b/>
          <w:bCs/>
          <w:color w:val="007E65"/>
          <w:szCs w:val="20"/>
          <w:u w:val="single"/>
          <w:lang w:eastAsia="fr-FR"/>
        </w:rPr>
        <w:t>ETAPE 2 :  Mise à jour du fichier Param.bcr</w:t>
      </w:r>
      <w:r w:rsidRPr="00EE47EB">
        <w:rPr>
          <w:rFonts w:ascii="Arial" w:eastAsia="Times New Roman" w:hAnsi="Arial" w:cs="Arial"/>
          <w:szCs w:val="20"/>
          <w:lang w:eastAsia="fr-FR"/>
        </w:rPr>
        <w:br/>
        <w:t>   </w:t>
      </w:r>
      <w:r w:rsidRPr="00EE47EB">
        <w:rPr>
          <w:rFonts w:ascii="Arial" w:eastAsia="Times New Roman" w:hAnsi="Arial" w:cs="Arial"/>
          <w:szCs w:val="20"/>
          <w:lang w:eastAsia="fr-FR"/>
        </w:rPr>
        <w:br/>
        <w:t>Le fichier "Param.bcr" est le fichier qui contient tout le paramétrage nécessaire à l'édition de la Déclaration de taxe ou à la transmission de l'EDI TVA à partir de Sage Comptabilité. Il s'agit des comptes associés ainsi que des codes EDI imposés par la DGFIP.</w:t>
      </w:r>
      <w:r w:rsidRPr="00EE47EB">
        <w:rPr>
          <w:rFonts w:ascii="Arial" w:eastAsia="Times New Roman" w:hAnsi="Arial" w:cs="Arial"/>
          <w:szCs w:val="20"/>
          <w:lang w:eastAsia="fr-FR"/>
        </w:rPr>
        <w:br/>
      </w:r>
      <w:r w:rsidRPr="00EE47EB">
        <w:rPr>
          <w:rFonts w:ascii="Arial" w:eastAsia="Times New Roman" w:hAnsi="Arial" w:cs="Arial"/>
          <w:szCs w:val="20"/>
          <w:lang w:eastAsia="fr-FR"/>
        </w:rPr>
        <w:br/>
        <w:t>Ce fichier est personnalisable et peut-être différent par société. </w:t>
      </w:r>
      <w:r w:rsidRPr="00EE47EB">
        <w:rPr>
          <w:rFonts w:ascii="Arial" w:eastAsia="Times New Roman" w:hAnsi="Arial" w:cs="Arial"/>
          <w:szCs w:val="20"/>
          <w:lang w:eastAsia="fr-FR"/>
        </w:rPr>
        <w:br/>
        <w:t>Avant toute mise à jour, il est vivement recommandé d'en effectuer une sauvegarde.</w:t>
      </w:r>
      <w:r w:rsidRPr="00EE47EB">
        <w:rPr>
          <w:rFonts w:ascii="Arial" w:eastAsia="Times New Roman" w:hAnsi="Arial" w:cs="Arial"/>
          <w:szCs w:val="20"/>
          <w:lang w:eastAsia="fr-FR"/>
        </w:rPr>
        <w:br/>
        <w:t>L'emplacement de stockage de ce fichier est indiqué dans chaque fichier comptable dans le menu "Fichier / Paramètres Société / Icône Identification / Fichiers liés".</w:t>
      </w:r>
    </w:p>
    <w:p w14:paraId="1213D644" w14:textId="33D86198"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noProof/>
          <w:sz w:val="21"/>
          <w:szCs w:val="21"/>
          <w:lang w:eastAsia="fr-FR"/>
        </w:rPr>
        <w:lastRenderedPageBreak/>
        <w:drawing>
          <wp:inline distT="0" distB="0" distL="0" distR="0" wp14:anchorId="703BB510" wp14:editId="636BA651">
            <wp:extent cx="5760720" cy="22517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251710"/>
                    </a:xfrm>
                    <a:prstGeom prst="rect">
                      <a:avLst/>
                    </a:prstGeom>
                    <a:noFill/>
                    <a:ln>
                      <a:noFill/>
                    </a:ln>
                  </pic:spPr>
                </pic:pic>
              </a:graphicData>
            </a:graphic>
          </wp:inline>
        </w:drawing>
      </w:r>
    </w:p>
    <w:p w14:paraId="1E0FA361"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Cs w:val="20"/>
          <w:lang w:eastAsia="fr-FR"/>
        </w:rPr>
        <w:br/>
      </w:r>
      <w:r w:rsidRPr="00EE47EB">
        <w:rPr>
          <w:rFonts w:ascii="Arial" w:eastAsia="Times New Roman" w:hAnsi="Arial" w:cs="Arial"/>
          <w:szCs w:val="20"/>
          <w:lang w:eastAsia="fr-FR"/>
        </w:rPr>
        <w:br/>
        <w:t>Pour effectuer la mise à jour de ce fichier, dans le menu "Etat / Déclaration de taxe / Mise à jour Fiscale ...", il faut sélectionner l "Etape 2 : Mise à jour des rubriques du fichier de paramétrage (création, modification ou suppression de rubriques)."</w:t>
      </w:r>
    </w:p>
    <w:p w14:paraId="58FB8E50" w14:textId="157F6456"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noProof/>
          <w:sz w:val="21"/>
          <w:szCs w:val="21"/>
          <w:lang w:eastAsia="fr-FR"/>
        </w:rPr>
        <w:drawing>
          <wp:inline distT="0" distB="0" distL="0" distR="0" wp14:anchorId="3D9E29F0" wp14:editId="768989FB">
            <wp:extent cx="5760720" cy="3220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20720"/>
                    </a:xfrm>
                    <a:prstGeom prst="rect">
                      <a:avLst/>
                    </a:prstGeom>
                    <a:noFill/>
                    <a:ln>
                      <a:noFill/>
                    </a:ln>
                  </pic:spPr>
                </pic:pic>
              </a:graphicData>
            </a:graphic>
          </wp:inline>
        </w:drawing>
      </w:r>
    </w:p>
    <w:p w14:paraId="458F773E"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b/>
          <w:bCs/>
          <w:i/>
          <w:iCs/>
          <w:color w:val="FF0000"/>
          <w:szCs w:val="20"/>
          <w:u w:val="single"/>
          <w:lang w:eastAsia="fr-FR"/>
        </w:rPr>
        <w:t>Attention :</w:t>
      </w:r>
      <w:r w:rsidRPr="00EE47EB">
        <w:rPr>
          <w:rFonts w:ascii="Arial" w:eastAsia="Times New Roman" w:hAnsi="Arial" w:cs="Arial"/>
          <w:i/>
          <w:iCs/>
          <w:color w:val="FF0000"/>
          <w:szCs w:val="20"/>
          <w:lang w:eastAsia="fr-FR"/>
        </w:rPr>
        <w:t xml:space="preserve"> La mise à jour fiscale est une mise à jour incrémentielle. Seuls les fichiers à jour en version du millésime précédent pourront être mis à jour. Dans le cas où le param.bcr n'a pas bénéficié de la mise à jour fiscale précédente, il sera nécessaire de repartir d'un param.bcr à jour. Celui-ci est présent dans la documentation pdf de la </w:t>
      </w:r>
      <w:hyperlink r:id="rId14" w:history="1">
        <w:r w:rsidRPr="00EE47EB">
          <w:rPr>
            <w:rFonts w:ascii="Arial" w:eastAsia="Times New Roman" w:hAnsi="Arial" w:cs="Arial"/>
            <w:i/>
            <w:iCs/>
            <w:color w:val="FF0000"/>
            <w:szCs w:val="20"/>
            <w:u w:val="single"/>
            <w:lang w:eastAsia="fr-FR"/>
          </w:rPr>
          <w:t>KB70246</w:t>
        </w:r>
      </w:hyperlink>
      <w:r w:rsidRPr="00EE47EB">
        <w:rPr>
          <w:rFonts w:ascii="Arial" w:eastAsia="Times New Roman" w:hAnsi="Arial" w:cs="Arial"/>
          <w:i/>
          <w:iCs/>
          <w:color w:val="FF0000"/>
          <w:szCs w:val="20"/>
          <w:lang w:eastAsia="fr-FR"/>
        </w:rPr>
        <w:t>.</w:t>
      </w:r>
      <w:r w:rsidRPr="00EE47EB">
        <w:rPr>
          <w:rFonts w:ascii="Arial" w:eastAsia="Times New Roman" w:hAnsi="Arial" w:cs="Arial"/>
          <w:szCs w:val="20"/>
          <w:lang w:eastAsia="fr-FR"/>
        </w:rPr>
        <w:br/>
      </w:r>
      <w:r w:rsidRPr="00EE47EB">
        <w:rPr>
          <w:rFonts w:ascii="Arial" w:eastAsia="Times New Roman" w:hAnsi="Arial" w:cs="Arial"/>
          <w:szCs w:val="20"/>
          <w:lang w:eastAsia="fr-FR"/>
        </w:rPr>
        <w:br/>
        <w:t>Après validation du bouton "Suivant", deux choix sont possible</w:t>
      </w:r>
    </w:p>
    <w:p w14:paraId="2BDE59BF" w14:textId="40B84FEF"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noProof/>
          <w:sz w:val="21"/>
          <w:szCs w:val="21"/>
          <w:lang w:eastAsia="fr-FR"/>
        </w:rPr>
        <w:lastRenderedPageBreak/>
        <w:drawing>
          <wp:inline distT="0" distB="0" distL="0" distR="0" wp14:anchorId="77BBB13A" wp14:editId="1469FA69">
            <wp:extent cx="5760720" cy="31337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33725"/>
                    </a:xfrm>
                    <a:prstGeom prst="rect">
                      <a:avLst/>
                    </a:prstGeom>
                    <a:noFill/>
                    <a:ln>
                      <a:noFill/>
                    </a:ln>
                  </pic:spPr>
                </pic:pic>
              </a:graphicData>
            </a:graphic>
          </wp:inline>
        </w:drawing>
      </w:r>
    </w:p>
    <w:p w14:paraId="0C25AE29"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 w:val="21"/>
          <w:szCs w:val="21"/>
          <w:lang w:eastAsia="fr-FR"/>
        </w:rPr>
        <w:t xml:space="preserve">- </w:t>
      </w:r>
      <w:r w:rsidRPr="00EE47EB">
        <w:rPr>
          <w:rFonts w:ascii="Arial" w:eastAsia="Times New Roman" w:hAnsi="Arial" w:cs="Arial"/>
          <w:b/>
          <w:bCs/>
          <w:sz w:val="21"/>
          <w:szCs w:val="21"/>
          <w:u w:val="single"/>
          <w:lang w:eastAsia="fr-FR"/>
        </w:rPr>
        <w:t>Reprendre l'intégralité du paramétrage de la déclaration de taxes - rubriques et comptes associés.</w:t>
      </w:r>
      <w:r w:rsidRPr="00EE47EB">
        <w:rPr>
          <w:rFonts w:ascii="Arial" w:eastAsia="Times New Roman" w:hAnsi="Arial" w:cs="Arial"/>
          <w:sz w:val="21"/>
          <w:szCs w:val="21"/>
          <w:lang w:eastAsia="fr-FR"/>
        </w:rPr>
        <w:br/>
      </w:r>
      <w:r w:rsidRPr="00EE47EB">
        <w:rPr>
          <w:rFonts w:ascii="foco_bd" w:eastAsia="Times New Roman" w:hAnsi="foco_bd" w:cs="Arial"/>
          <w:i/>
          <w:iCs/>
          <w:color w:val="FF0000"/>
          <w:szCs w:val="20"/>
          <w:u w:val="single"/>
          <w:lang w:eastAsia="fr-FR"/>
        </w:rPr>
        <w:t>Important :</w:t>
      </w:r>
      <w:r w:rsidRPr="00EE47EB">
        <w:rPr>
          <w:rFonts w:ascii="Arial" w:eastAsia="Times New Roman" w:hAnsi="Arial" w:cs="Arial"/>
          <w:i/>
          <w:iCs/>
          <w:color w:val="FF0000"/>
          <w:szCs w:val="20"/>
          <w:lang w:eastAsia="fr-FR"/>
        </w:rPr>
        <w:t> Si vous souhaitez réaliser ce choix, il est nécessaire de sortir de l'assistant et de récupérer le param.bcr déjà à jour présent dans la documentation pdf de la </w:t>
      </w:r>
      <w:hyperlink r:id="rId16" w:history="1">
        <w:r w:rsidRPr="00EE47EB">
          <w:rPr>
            <w:rFonts w:ascii="Arial" w:eastAsia="Times New Roman" w:hAnsi="Arial" w:cs="Arial"/>
            <w:i/>
            <w:iCs/>
            <w:color w:val="FF0000"/>
            <w:szCs w:val="20"/>
            <w:u w:val="single"/>
            <w:lang w:eastAsia="fr-FR"/>
          </w:rPr>
          <w:t>KB70246</w:t>
        </w:r>
      </w:hyperlink>
      <w:r w:rsidRPr="00EE47EB">
        <w:rPr>
          <w:rFonts w:ascii="Arial" w:eastAsia="Times New Roman" w:hAnsi="Arial" w:cs="Arial"/>
          <w:i/>
          <w:iCs/>
          <w:color w:val="FF0000"/>
          <w:szCs w:val="20"/>
          <w:lang w:eastAsia="fr-FR"/>
        </w:rPr>
        <w:t>.</w:t>
      </w:r>
    </w:p>
    <w:p w14:paraId="1C971019" w14:textId="77777777"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sz w:val="24"/>
          <w:szCs w:val="24"/>
          <w:lang w:eastAsia="fr-FR"/>
        </w:rPr>
        <w:br/>
      </w:r>
      <w:r w:rsidRPr="00EE47EB">
        <w:rPr>
          <w:rFonts w:ascii="Times New Roman" w:eastAsia="Times New Roman" w:hAnsi="Times New Roman" w:cs="Times New Roman"/>
          <w:sz w:val="24"/>
          <w:szCs w:val="24"/>
          <w:lang w:eastAsia="fr-FR"/>
        </w:rPr>
        <w:br/>
      </w:r>
      <w:r w:rsidRPr="00EE47EB">
        <w:rPr>
          <w:rFonts w:ascii="Times New Roman" w:eastAsia="Times New Roman" w:hAnsi="Times New Roman" w:cs="Times New Roman"/>
          <w:sz w:val="24"/>
          <w:szCs w:val="24"/>
          <w:lang w:eastAsia="fr-FR"/>
        </w:rPr>
        <w:br/>
      </w:r>
      <w:r w:rsidRPr="00EE47EB">
        <w:rPr>
          <w:rFonts w:ascii="Arial" w:eastAsia="Times New Roman" w:hAnsi="Arial" w:cs="Arial"/>
          <w:sz w:val="21"/>
          <w:szCs w:val="21"/>
          <w:lang w:eastAsia="fr-FR"/>
        </w:rPr>
        <w:t xml:space="preserve">- </w:t>
      </w:r>
      <w:r w:rsidRPr="00EE47EB">
        <w:rPr>
          <w:rFonts w:ascii="Arial" w:eastAsia="Times New Roman" w:hAnsi="Arial" w:cs="Arial"/>
          <w:b/>
          <w:bCs/>
          <w:sz w:val="21"/>
          <w:szCs w:val="21"/>
          <w:u w:val="single"/>
          <w:lang w:eastAsia="fr-FR"/>
        </w:rPr>
        <w:t>Mettre à jour les rubriques par l'ajout des nouvelles, modifications de la codification EDI-TVA des rubriques existantes, ou suppression de celles qui ne sont plus d'actualité.</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Lors du choix de cette option, la fenêtre suivante est proposée et permet de sélectionner les modifications souhaitées.</w:t>
      </w:r>
      <w:r w:rsidRPr="00EE47EB">
        <w:rPr>
          <w:rFonts w:ascii="Times New Roman" w:eastAsia="Times New Roman" w:hAnsi="Times New Roman" w:cs="Times New Roman"/>
          <w:sz w:val="24"/>
          <w:szCs w:val="24"/>
          <w:lang w:eastAsia="fr-FR"/>
        </w:rPr>
        <w:br/>
      </w:r>
      <w:r w:rsidRPr="00EE47EB">
        <w:rPr>
          <w:rFonts w:ascii="Times New Roman" w:eastAsia="Times New Roman" w:hAnsi="Times New Roman" w:cs="Times New Roman"/>
          <w:sz w:val="24"/>
          <w:szCs w:val="24"/>
          <w:lang w:eastAsia="fr-FR"/>
        </w:rPr>
        <w:br/>
        <w:t> </w:t>
      </w:r>
    </w:p>
    <w:p w14:paraId="6A514135" w14:textId="23C622C4" w:rsidR="00EE47EB" w:rsidRPr="00EE47EB" w:rsidRDefault="00EE47EB" w:rsidP="00EE47EB">
      <w:pPr>
        <w:rPr>
          <w:rFonts w:ascii="Times New Roman" w:eastAsia="Times New Roman" w:hAnsi="Times New Roman" w:cs="Times New Roman"/>
          <w:sz w:val="24"/>
          <w:szCs w:val="24"/>
          <w:lang w:eastAsia="fr-FR"/>
        </w:rPr>
      </w:pPr>
      <w:r w:rsidRPr="00EE47EB">
        <w:rPr>
          <w:rFonts w:ascii="Times New Roman" w:eastAsia="Times New Roman" w:hAnsi="Times New Roman" w:cs="Times New Roman"/>
          <w:noProof/>
          <w:sz w:val="24"/>
          <w:szCs w:val="24"/>
          <w:lang w:eastAsia="fr-FR"/>
        </w:rPr>
        <w:lastRenderedPageBreak/>
        <w:drawing>
          <wp:inline distT="0" distB="0" distL="0" distR="0" wp14:anchorId="768B047D" wp14:editId="44FC729F">
            <wp:extent cx="5760720" cy="3203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03575"/>
                    </a:xfrm>
                    <a:prstGeom prst="rect">
                      <a:avLst/>
                    </a:prstGeom>
                    <a:noFill/>
                    <a:ln>
                      <a:noFill/>
                    </a:ln>
                  </pic:spPr>
                </pic:pic>
              </a:graphicData>
            </a:graphic>
          </wp:inline>
        </w:drawing>
      </w:r>
    </w:p>
    <w:p w14:paraId="4A3F7BF3" w14:textId="77777777" w:rsidR="00EE47EB" w:rsidRPr="00EE47EB" w:rsidRDefault="00EE47EB" w:rsidP="00EE47EB">
      <w:pPr>
        <w:spacing w:before="100" w:beforeAutospacing="1" w:after="100" w:afterAutospacing="1"/>
        <w:rPr>
          <w:rFonts w:ascii="Arial" w:eastAsia="Times New Roman" w:hAnsi="Arial" w:cs="Arial"/>
          <w:sz w:val="24"/>
          <w:szCs w:val="24"/>
          <w:lang w:eastAsia="fr-FR"/>
        </w:rPr>
      </w:pPr>
      <w:r w:rsidRPr="00EE47EB">
        <w:rPr>
          <w:rFonts w:ascii="Arial" w:eastAsia="Times New Roman" w:hAnsi="Arial" w:cs="Arial"/>
          <w:sz w:val="24"/>
          <w:szCs w:val="24"/>
          <w:lang w:eastAsia="fr-FR"/>
        </w:rPr>
        <w:br/>
      </w:r>
      <w:r w:rsidRPr="00EE47EB">
        <w:rPr>
          <w:rFonts w:ascii="Arial" w:eastAsia="Times New Roman" w:hAnsi="Arial" w:cs="Arial"/>
          <w:sz w:val="21"/>
          <w:szCs w:val="21"/>
          <w:lang w:eastAsia="fr-FR"/>
        </w:rPr>
        <w:t>Pour les rubriques déjà existantes et qui nécessitent une modification par rapport au nouveau millésime, 3 choix de modification sont proposés :</w:t>
      </w:r>
      <w:r w:rsidRPr="00EE47EB">
        <w:rPr>
          <w:rFonts w:ascii="Arial" w:eastAsia="Times New Roman" w:hAnsi="Arial" w:cs="Arial"/>
          <w:sz w:val="24"/>
          <w:szCs w:val="24"/>
          <w:lang w:eastAsia="fr-FR"/>
        </w:rPr>
        <w:br/>
        <w:t> </w:t>
      </w:r>
    </w:p>
    <w:p w14:paraId="0082F020" w14:textId="77777777" w:rsidR="00EE47EB" w:rsidRPr="00EE47EB" w:rsidRDefault="00EE47EB" w:rsidP="00EE47EB">
      <w:pPr>
        <w:numPr>
          <w:ilvl w:val="0"/>
          <w:numId w:val="8"/>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lang w:eastAsia="fr-FR"/>
        </w:rPr>
        <w:t>Modification uniquement de la codification EDI TVA (EDI Base et EDI Taxe).</w:t>
      </w:r>
    </w:p>
    <w:p w14:paraId="3A429CBE" w14:textId="77777777" w:rsidR="00EE47EB" w:rsidRPr="00EE47EB" w:rsidRDefault="00EE47EB" w:rsidP="00EE47EB">
      <w:pPr>
        <w:numPr>
          <w:ilvl w:val="0"/>
          <w:numId w:val="8"/>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lang w:eastAsia="fr-FR"/>
        </w:rPr>
        <w:t>Modification complète de la rubrique (codification EDI TVA, des comptes associés).</w:t>
      </w:r>
    </w:p>
    <w:p w14:paraId="288409CE" w14:textId="77777777" w:rsidR="00EE47EB" w:rsidRPr="00EE47EB" w:rsidRDefault="00EE47EB" w:rsidP="00EE47EB">
      <w:pPr>
        <w:numPr>
          <w:ilvl w:val="0"/>
          <w:numId w:val="8"/>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lang w:eastAsia="fr-FR"/>
        </w:rPr>
        <w:t>Aucune modification ne sera réalisée par l'application : l'utilisateur effectuera les modifications manuellement dans le fichier "Param.bcr".</w:t>
      </w:r>
    </w:p>
    <w:p w14:paraId="6C78EE89" w14:textId="77777777" w:rsidR="00EE47EB" w:rsidRPr="00EE47EB" w:rsidRDefault="00EE47EB" w:rsidP="00EE47EB">
      <w:pPr>
        <w:rPr>
          <w:rFonts w:ascii="Times New Roman" w:eastAsia="Times New Roman" w:hAnsi="Times New Roman" w:cs="Times New Roman"/>
          <w:szCs w:val="20"/>
          <w:lang w:eastAsia="fr-FR"/>
        </w:rPr>
      </w:pPr>
      <w:r w:rsidRPr="00EE47EB">
        <w:rPr>
          <w:rFonts w:ascii="Times New Roman" w:eastAsia="Times New Roman" w:hAnsi="Times New Roman" w:cs="Times New Roman"/>
          <w:szCs w:val="20"/>
          <w:lang w:eastAsia="fr-FR"/>
        </w:rPr>
        <w:br/>
      </w:r>
      <w:r w:rsidRPr="00EE47EB">
        <w:rPr>
          <w:rFonts w:ascii="Times New Roman" w:eastAsia="Times New Roman" w:hAnsi="Times New Roman" w:cs="Times New Roman"/>
          <w:szCs w:val="20"/>
          <w:lang w:eastAsia="fr-FR"/>
        </w:rPr>
        <w:br/>
      </w:r>
      <w:r w:rsidRPr="00EE47EB">
        <w:rPr>
          <w:rFonts w:ascii="Arial" w:eastAsia="Times New Roman" w:hAnsi="Arial" w:cs="Arial"/>
          <w:sz w:val="21"/>
          <w:szCs w:val="21"/>
          <w:lang w:eastAsia="fr-FR"/>
        </w:rPr>
        <w:t>Pour les rubriques supprimées dans le nouveau millésime, deux choix possibles pour la modification du paramétrage à partir du logiciel : </w:t>
      </w:r>
      <w:r w:rsidRPr="00EE47EB">
        <w:rPr>
          <w:rFonts w:ascii="Times New Roman" w:eastAsia="Times New Roman" w:hAnsi="Times New Roman" w:cs="Times New Roman"/>
          <w:szCs w:val="20"/>
          <w:lang w:eastAsia="fr-FR"/>
        </w:rPr>
        <w:br/>
        <w:t> </w:t>
      </w:r>
    </w:p>
    <w:p w14:paraId="766401A4" w14:textId="77777777" w:rsidR="00EE47EB" w:rsidRPr="00EE47EB" w:rsidRDefault="00EE47EB" w:rsidP="00EE47EB">
      <w:pPr>
        <w:numPr>
          <w:ilvl w:val="0"/>
          <w:numId w:val="9"/>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lang w:eastAsia="fr-FR"/>
        </w:rPr>
        <w:t>Dans le cas où la rubrique doit être supprimée, retirer uniquement dans celle-ci la codification EDI TVA (EDI Base et EDI Taxe)</w:t>
      </w:r>
    </w:p>
    <w:p w14:paraId="759FE4CA" w14:textId="77777777" w:rsidR="00EE47EB" w:rsidRPr="00EE47EB" w:rsidRDefault="00EE47EB" w:rsidP="00EE47EB">
      <w:pPr>
        <w:numPr>
          <w:ilvl w:val="0"/>
          <w:numId w:val="9"/>
        </w:num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 w:val="21"/>
          <w:szCs w:val="21"/>
          <w:lang w:eastAsia="fr-FR"/>
        </w:rPr>
        <w:t>Supprimer totalement la rubrique.</w:t>
      </w:r>
    </w:p>
    <w:p w14:paraId="12190F19" w14:textId="77777777" w:rsidR="00EE47EB" w:rsidRPr="00EE47EB" w:rsidRDefault="00EE47EB" w:rsidP="00EE47EB">
      <w:pPr>
        <w:spacing w:before="100" w:beforeAutospacing="1" w:after="100" w:afterAutospacing="1"/>
        <w:rPr>
          <w:rFonts w:ascii="Arial" w:eastAsia="Times New Roman" w:hAnsi="Arial" w:cs="Arial"/>
          <w:szCs w:val="20"/>
          <w:lang w:eastAsia="fr-FR"/>
        </w:rPr>
      </w:pP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Cs w:val="20"/>
          <w:lang w:eastAsia="fr-FR"/>
        </w:rPr>
        <w:br/>
      </w:r>
      <w:r w:rsidRPr="00EE47EB">
        <w:rPr>
          <w:rFonts w:ascii="Arial" w:eastAsia="Times New Roman" w:hAnsi="Arial" w:cs="Arial"/>
          <w:sz w:val="21"/>
          <w:szCs w:val="21"/>
          <w:lang w:eastAsia="fr-FR"/>
        </w:rPr>
        <w:t>La dernière fenêtre de l'assistant permet de lancer le traitement de Mise à jour Fiscale via Internet ou à partir d'un autre support :</w:t>
      </w:r>
      <w:r w:rsidRPr="00EE47EB">
        <w:rPr>
          <w:rFonts w:ascii="Arial" w:eastAsia="Times New Roman" w:hAnsi="Arial" w:cs="Arial"/>
          <w:szCs w:val="20"/>
          <w:lang w:eastAsia="fr-FR"/>
        </w:rPr>
        <w:br/>
        <w:t> </w:t>
      </w:r>
    </w:p>
    <w:p w14:paraId="6664F358" w14:textId="6BD2484A" w:rsidR="00EE47EB" w:rsidRDefault="00EE47EB" w:rsidP="00EE47EB">
      <w:pPr>
        <w:spacing w:before="100" w:beforeAutospacing="1" w:after="100" w:afterAutospacing="1"/>
        <w:rPr>
          <w:rFonts w:ascii="Arial" w:eastAsia="Times New Roman" w:hAnsi="Arial" w:cs="Arial"/>
          <w:sz w:val="21"/>
          <w:szCs w:val="21"/>
          <w:lang w:eastAsia="fr-FR"/>
        </w:rPr>
      </w:pPr>
      <w:r w:rsidRPr="00EE47EB">
        <w:rPr>
          <w:rFonts w:ascii="Arial" w:eastAsia="Times New Roman" w:hAnsi="Arial" w:cs="Arial"/>
          <w:szCs w:val="20"/>
          <w:lang w:eastAsia="fr-FR"/>
        </w:rPr>
        <w:lastRenderedPageBreak/>
        <w:br/>
      </w:r>
      <w:r w:rsidRPr="00EE47EB">
        <w:rPr>
          <w:rFonts w:ascii="Arial" w:eastAsia="Times New Roman" w:hAnsi="Arial" w:cs="Arial"/>
          <w:noProof/>
          <w:szCs w:val="20"/>
          <w:lang w:eastAsia="fr-FR"/>
        </w:rPr>
        <w:drawing>
          <wp:inline distT="0" distB="0" distL="0" distR="0" wp14:anchorId="4E382A84" wp14:editId="760B0D56">
            <wp:extent cx="5760720" cy="31597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59760"/>
                    </a:xfrm>
                    <a:prstGeom prst="rect">
                      <a:avLst/>
                    </a:prstGeom>
                    <a:noFill/>
                    <a:ln>
                      <a:noFill/>
                    </a:ln>
                  </pic:spPr>
                </pic:pic>
              </a:graphicData>
            </a:graphic>
          </wp:inline>
        </w:drawing>
      </w:r>
      <w:r w:rsidRPr="00EE47EB">
        <w:rPr>
          <w:rFonts w:ascii="Arial" w:eastAsia="Times New Roman" w:hAnsi="Arial" w:cs="Arial"/>
          <w:szCs w:val="20"/>
          <w:lang w:eastAsia="fr-FR"/>
        </w:rPr>
        <w:br/>
      </w:r>
      <w:r w:rsidRPr="00EE47EB">
        <w:rPr>
          <w:rFonts w:ascii="Arial" w:eastAsia="Times New Roman" w:hAnsi="Arial" w:cs="Arial"/>
          <w:b/>
          <w:bCs/>
          <w:sz w:val="21"/>
          <w:szCs w:val="21"/>
          <w:u w:val="single"/>
          <w:lang w:eastAsia="fr-FR"/>
        </w:rPr>
        <w:t xml:space="preserve">Remarque </w:t>
      </w:r>
      <w:r w:rsidRPr="00EE47EB">
        <w:rPr>
          <w:rFonts w:ascii="Arial" w:eastAsia="Times New Roman" w:hAnsi="Arial" w:cs="Arial"/>
          <w:sz w:val="21"/>
          <w:szCs w:val="21"/>
          <w:lang w:eastAsia="fr-FR"/>
        </w:rPr>
        <w:t>: les postes n'ayant pas de connexion internet pourront réaliser ces mêmes traitements en sélectionnant l'option "Rechercher le fichier de paramétrage sur un support physique". Néanmoins le téléchargement du fichier paramétrage doit être fait préalablement sur un poste ayant une connexion internet.</w:t>
      </w:r>
      <w:r w:rsidRPr="00EE47EB">
        <w:rPr>
          <w:rFonts w:ascii="Arial" w:eastAsia="Times New Roman" w:hAnsi="Arial" w:cs="Arial"/>
          <w:sz w:val="21"/>
          <w:szCs w:val="21"/>
          <w:lang w:eastAsia="fr-FR"/>
        </w:rPr>
        <w:br/>
      </w:r>
      <w:r w:rsidRPr="00EE47EB">
        <w:rPr>
          <w:rFonts w:ascii="Arial" w:eastAsia="Times New Roman" w:hAnsi="Arial" w:cs="Arial"/>
          <w:sz w:val="21"/>
          <w:szCs w:val="21"/>
          <w:lang w:eastAsia="fr-FR"/>
        </w:rPr>
        <w:br/>
        <w:t>L'ensemble des opérations réalisé lors de la mise à jour fiscal est enregistré dans le Journal de traitement, qui pourra être affiché à l'écran lors du traitement ou consultable ultérieurement à partir du menu "Édition / Afficher le journal de traitement".</w:t>
      </w:r>
    </w:p>
    <w:p w14:paraId="7D2C1CB1" w14:textId="20559C07" w:rsidR="00C563CB" w:rsidRDefault="00C563CB" w:rsidP="00EE47EB">
      <w:pPr>
        <w:spacing w:before="100" w:beforeAutospacing="1" w:after="100" w:afterAutospacing="1"/>
        <w:rPr>
          <w:rFonts w:ascii="Arial" w:eastAsia="Times New Roman" w:hAnsi="Arial" w:cs="Arial"/>
          <w:sz w:val="21"/>
          <w:szCs w:val="21"/>
          <w:lang w:eastAsia="fr-FR"/>
        </w:rPr>
      </w:pPr>
    </w:p>
    <w:p w14:paraId="0F4F7769" w14:textId="76A4B9D4" w:rsidR="00C563CB" w:rsidRDefault="00C563CB" w:rsidP="00EE47EB">
      <w:pPr>
        <w:spacing w:before="100" w:beforeAutospacing="1" w:after="100" w:afterAutospacing="1"/>
        <w:rPr>
          <w:rFonts w:ascii="Arial" w:eastAsia="Times New Roman" w:hAnsi="Arial" w:cs="Arial"/>
          <w:sz w:val="21"/>
          <w:szCs w:val="21"/>
          <w:lang w:eastAsia="fr-FR"/>
        </w:rPr>
      </w:pPr>
    </w:p>
    <w:p w14:paraId="64900C7D" w14:textId="77777777" w:rsidR="00C563CB" w:rsidRDefault="00C563CB" w:rsidP="00C563CB">
      <w:pPr>
        <w:pStyle w:val="Default"/>
      </w:pPr>
    </w:p>
    <w:p w14:paraId="349C47CA" w14:textId="77777777" w:rsidR="00C563CB" w:rsidRDefault="00C563CB" w:rsidP="00C563CB">
      <w:pPr>
        <w:pStyle w:val="Default"/>
      </w:pPr>
      <w:r>
        <w:t xml:space="preserve"> </w:t>
      </w:r>
    </w:p>
    <w:p w14:paraId="095B742A" w14:textId="77777777" w:rsidR="00C563CB" w:rsidRDefault="00C563CB">
      <w:pPr>
        <w:spacing w:after="160" w:line="259" w:lineRule="auto"/>
        <w:rPr>
          <w:rFonts w:ascii="Arial" w:hAnsi="Arial" w:cs="Arial"/>
          <w:color w:val="000000"/>
          <w:sz w:val="24"/>
          <w:szCs w:val="24"/>
        </w:rPr>
      </w:pPr>
      <w:r>
        <w:br w:type="page"/>
      </w:r>
    </w:p>
    <w:p w14:paraId="053BF872" w14:textId="6A7AF024" w:rsidR="00C563CB" w:rsidRDefault="00C563CB" w:rsidP="00C563CB">
      <w:pPr>
        <w:pStyle w:val="Default"/>
        <w:rPr>
          <w:sz w:val="36"/>
          <w:szCs w:val="36"/>
        </w:rPr>
      </w:pPr>
      <w:r>
        <w:rPr>
          <w:sz w:val="36"/>
          <w:szCs w:val="36"/>
        </w:rPr>
        <w:lastRenderedPageBreak/>
        <w:t xml:space="preserve">Formulaire 3310 CA3 </w:t>
      </w:r>
    </w:p>
    <w:p w14:paraId="26A11265" w14:textId="0AA75C6E" w:rsidR="00714521" w:rsidRDefault="00C563CB" w:rsidP="00C563CB">
      <w:pPr>
        <w:spacing w:before="100" w:beforeAutospacing="1" w:after="100" w:afterAutospacing="1"/>
        <w:rPr>
          <w:b/>
          <w:bCs/>
          <w:sz w:val="22"/>
        </w:rPr>
      </w:pPr>
      <w:r>
        <w:rPr>
          <w:b/>
          <w:bCs/>
          <w:sz w:val="22"/>
        </w:rPr>
        <w:t>Ajout / modification</w:t>
      </w:r>
      <w:r>
        <w:rPr>
          <w:noProof/>
        </w:rPr>
        <w:drawing>
          <wp:inline distT="0" distB="0" distL="0" distR="0" wp14:anchorId="620621DA" wp14:editId="59E97249">
            <wp:extent cx="5760720" cy="30168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016885"/>
                    </a:xfrm>
                    <a:prstGeom prst="rect">
                      <a:avLst/>
                    </a:prstGeom>
                  </pic:spPr>
                </pic:pic>
              </a:graphicData>
            </a:graphic>
          </wp:inline>
        </w:drawing>
      </w:r>
    </w:p>
    <w:p w14:paraId="5191A70D" w14:textId="5BC27550" w:rsidR="00C563CB" w:rsidRDefault="00C563CB" w:rsidP="00C563CB">
      <w:pPr>
        <w:spacing w:before="100" w:beforeAutospacing="1" w:after="100" w:afterAutospacing="1"/>
        <w:rPr>
          <w:b/>
          <w:bCs/>
          <w:sz w:val="22"/>
        </w:rPr>
      </w:pPr>
    </w:p>
    <w:p w14:paraId="4E1B64DD" w14:textId="0BF95438" w:rsidR="00C563CB" w:rsidRDefault="00C563CB" w:rsidP="00C563CB">
      <w:pPr>
        <w:spacing w:before="100" w:beforeAutospacing="1" w:after="100" w:afterAutospacing="1"/>
        <w:rPr>
          <w:b/>
          <w:bCs/>
          <w:sz w:val="22"/>
        </w:rPr>
      </w:pPr>
    </w:p>
    <w:p w14:paraId="730E41F1" w14:textId="77777777" w:rsidR="00C563CB" w:rsidRDefault="00C563CB">
      <w:pPr>
        <w:spacing w:after="160" w:line="259" w:lineRule="auto"/>
        <w:rPr>
          <w:rFonts w:ascii="Arial" w:hAnsi="Arial" w:cs="Arial"/>
          <w:color w:val="000000"/>
          <w:sz w:val="36"/>
          <w:szCs w:val="36"/>
        </w:rPr>
      </w:pPr>
      <w:r>
        <w:rPr>
          <w:sz w:val="36"/>
          <w:szCs w:val="36"/>
        </w:rPr>
        <w:br w:type="page"/>
      </w:r>
    </w:p>
    <w:p w14:paraId="145A108C" w14:textId="085D0179" w:rsidR="00C563CB" w:rsidRDefault="00C563CB" w:rsidP="00C563CB">
      <w:pPr>
        <w:pStyle w:val="Default"/>
        <w:rPr>
          <w:sz w:val="36"/>
          <w:szCs w:val="36"/>
        </w:rPr>
      </w:pPr>
      <w:r>
        <w:rPr>
          <w:sz w:val="36"/>
          <w:szCs w:val="36"/>
        </w:rPr>
        <w:lastRenderedPageBreak/>
        <w:t xml:space="preserve">Formulaire 3310A </w:t>
      </w:r>
    </w:p>
    <w:p w14:paraId="7720AB54" w14:textId="34C5D99F" w:rsidR="00C563CB" w:rsidRDefault="00C563CB" w:rsidP="00C563CB">
      <w:pPr>
        <w:spacing w:before="100" w:beforeAutospacing="1" w:after="100" w:afterAutospacing="1"/>
        <w:rPr>
          <w:b/>
          <w:bCs/>
          <w:sz w:val="22"/>
        </w:rPr>
      </w:pPr>
      <w:r>
        <w:rPr>
          <w:b/>
          <w:bCs/>
          <w:sz w:val="22"/>
        </w:rPr>
        <w:t>Suppression</w:t>
      </w:r>
    </w:p>
    <w:p w14:paraId="1A7D680B" w14:textId="25435C94" w:rsidR="00C563CB" w:rsidRDefault="00C563CB" w:rsidP="00C563CB">
      <w:pPr>
        <w:spacing w:before="100" w:beforeAutospacing="1" w:after="100" w:afterAutospacing="1"/>
        <w:rPr>
          <w:b/>
          <w:bCs/>
          <w:sz w:val="22"/>
        </w:rPr>
      </w:pPr>
      <w:r>
        <w:rPr>
          <w:noProof/>
        </w:rPr>
        <w:drawing>
          <wp:inline distT="0" distB="0" distL="0" distR="0" wp14:anchorId="2C5016DF" wp14:editId="178A281B">
            <wp:extent cx="5610225" cy="57340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225" cy="5734050"/>
                    </a:xfrm>
                    <a:prstGeom prst="rect">
                      <a:avLst/>
                    </a:prstGeom>
                  </pic:spPr>
                </pic:pic>
              </a:graphicData>
            </a:graphic>
          </wp:inline>
        </w:drawing>
      </w:r>
    </w:p>
    <w:p w14:paraId="2443673E" w14:textId="621E3D5B" w:rsidR="00C563CB" w:rsidRDefault="00C563CB" w:rsidP="00C563CB">
      <w:pPr>
        <w:spacing w:before="100" w:beforeAutospacing="1" w:after="100" w:afterAutospacing="1"/>
        <w:rPr>
          <w:b/>
          <w:bCs/>
          <w:sz w:val="22"/>
        </w:rPr>
      </w:pPr>
    </w:p>
    <w:p w14:paraId="3D24AFF0" w14:textId="437E68E6" w:rsidR="00C563CB" w:rsidRDefault="00C563CB" w:rsidP="00C563CB">
      <w:pPr>
        <w:spacing w:before="100" w:beforeAutospacing="1" w:after="100" w:afterAutospacing="1"/>
        <w:rPr>
          <w:b/>
          <w:bCs/>
          <w:sz w:val="22"/>
        </w:rPr>
      </w:pPr>
    </w:p>
    <w:p w14:paraId="638B09CF" w14:textId="68042443" w:rsidR="00C563CB" w:rsidRDefault="00C563CB">
      <w:pPr>
        <w:spacing w:after="160" w:line="259" w:lineRule="auto"/>
        <w:rPr>
          <w:b/>
          <w:bCs/>
          <w:sz w:val="22"/>
        </w:rPr>
      </w:pPr>
      <w:r>
        <w:rPr>
          <w:b/>
          <w:bCs/>
          <w:sz w:val="22"/>
        </w:rPr>
        <w:br w:type="page"/>
      </w:r>
    </w:p>
    <w:p w14:paraId="6F7609F4" w14:textId="77777777" w:rsidR="00C563CB" w:rsidRDefault="00C563CB" w:rsidP="00C563CB">
      <w:pPr>
        <w:pStyle w:val="Default"/>
        <w:rPr>
          <w:sz w:val="36"/>
          <w:szCs w:val="36"/>
        </w:rPr>
      </w:pPr>
      <w:r>
        <w:rPr>
          <w:sz w:val="36"/>
          <w:szCs w:val="36"/>
        </w:rPr>
        <w:lastRenderedPageBreak/>
        <w:t xml:space="preserve">Formulaire 3517 CA12. </w:t>
      </w:r>
    </w:p>
    <w:p w14:paraId="01F004EC" w14:textId="03C8A959" w:rsidR="00C563CB" w:rsidRDefault="00C563CB" w:rsidP="00C563CB">
      <w:pPr>
        <w:spacing w:before="100" w:beforeAutospacing="1" w:after="100" w:afterAutospacing="1"/>
        <w:rPr>
          <w:b/>
          <w:bCs/>
          <w:sz w:val="22"/>
        </w:rPr>
      </w:pPr>
      <w:r>
        <w:rPr>
          <w:b/>
          <w:bCs/>
          <w:sz w:val="22"/>
        </w:rPr>
        <w:t>Suppression</w:t>
      </w:r>
    </w:p>
    <w:p w14:paraId="40F06E26" w14:textId="5B6BE65F" w:rsidR="00C563CB" w:rsidRDefault="00C563CB" w:rsidP="00C563CB">
      <w:pPr>
        <w:spacing w:before="100" w:beforeAutospacing="1" w:after="100" w:afterAutospacing="1"/>
        <w:rPr>
          <w:b/>
          <w:bCs/>
          <w:sz w:val="22"/>
        </w:rPr>
      </w:pPr>
      <w:r>
        <w:rPr>
          <w:noProof/>
        </w:rPr>
        <w:drawing>
          <wp:inline distT="0" distB="0" distL="0" distR="0" wp14:anchorId="6BB9B77B" wp14:editId="4EC0DAE6">
            <wp:extent cx="5724525" cy="20193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4525" cy="2019300"/>
                    </a:xfrm>
                    <a:prstGeom prst="rect">
                      <a:avLst/>
                    </a:prstGeom>
                  </pic:spPr>
                </pic:pic>
              </a:graphicData>
            </a:graphic>
          </wp:inline>
        </w:drawing>
      </w:r>
    </w:p>
    <w:p w14:paraId="5571A46D" w14:textId="26A6D7F9" w:rsidR="00C563CB" w:rsidRDefault="005E34A1" w:rsidP="00C563CB">
      <w:pPr>
        <w:spacing w:before="100" w:beforeAutospacing="1" w:after="100" w:afterAutospacing="1"/>
        <w:rPr>
          <w:b/>
          <w:bCs/>
          <w:sz w:val="22"/>
        </w:rPr>
      </w:pPr>
      <w:r>
        <w:rPr>
          <w:noProof/>
        </w:rPr>
        <w:lastRenderedPageBreak/>
        <w:drawing>
          <wp:inline distT="0" distB="0" distL="0" distR="0" wp14:anchorId="798A578D" wp14:editId="4B4DBB13">
            <wp:extent cx="5534025" cy="57340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4025" cy="5734050"/>
                    </a:xfrm>
                    <a:prstGeom prst="rect">
                      <a:avLst/>
                    </a:prstGeom>
                  </pic:spPr>
                </pic:pic>
              </a:graphicData>
            </a:graphic>
          </wp:inline>
        </w:drawing>
      </w:r>
    </w:p>
    <w:p w14:paraId="69B837E2" w14:textId="5B44BD6E" w:rsidR="005E34A1" w:rsidRDefault="005E34A1" w:rsidP="00C563CB">
      <w:pPr>
        <w:spacing w:before="100" w:beforeAutospacing="1" w:after="100" w:afterAutospacing="1"/>
        <w:rPr>
          <w:b/>
          <w:bCs/>
          <w:sz w:val="22"/>
        </w:rPr>
      </w:pPr>
    </w:p>
    <w:p w14:paraId="7724071D" w14:textId="3C31E1CA" w:rsidR="005E34A1" w:rsidRDefault="005E34A1">
      <w:pPr>
        <w:spacing w:after="160" w:line="259" w:lineRule="auto"/>
        <w:rPr>
          <w:b/>
          <w:bCs/>
          <w:sz w:val="22"/>
        </w:rPr>
      </w:pPr>
      <w:r>
        <w:rPr>
          <w:b/>
          <w:bCs/>
          <w:sz w:val="22"/>
        </w:rPr>
        <w:br w:type="page"/>
      </w:r>
    </w:p>
    <w:p w14:paraId="60AFDEC5" w14:textId="4B379498" w:rsidR="005E34A1" w:rsidRDefault="005E34A1" w:rsidP="00C563CB">
      <w:pPr>
        <w:spacing w:before="100" w:beforeAutospacing="1" w:after="100" w:afterAutospacing="1"/>
        <w:rPr>
          <w:b/>
          <w:bCs/>
          <w:sz w:val="22"/>
        </w:rPr>
      </w:pPr>
      <w:r>
        <w:rPr>
          <w:b/>
          <w:bCs/>
          <w:sz w:val="22"/>
        </w:rPr>
        <w:lastRenderedPageBreak/>
        <w:t>Ajout / modification à partir de 2021</w:t>
      </w:r>
    </w:p>
    <w:p w14:paraId="2E4C5F11" w14:textId="578A2B08" w:rsidR="005E34A1" w:rsidRDefault="005E34A1" w:rsidP="00C563CB">
      <w:pPr>
        <w:spacing w:before="100" w:beforeAutospacing="1" w:after="100" w:afterAutospacing="1"/>
        <w:rPr>
          <w:b/>
          <w:bCs/>
          <w:sz w:val="22"/>
        </w:rPr>
      </w:pPr>
      <w:r>
        <w:rPr>
          <w:noProof/>
        </w:rPr>
        <w:drawing>
          <wp:inline distT="0" distB="0" distL="0" distR="0" wp14:anchorId="6AA1AEF7" wp14:editId="57C22A7F">
            <wp:extent cx="5514975" cy="19145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4975" cy="1914525"/>
                    </a:xfrm>
                    <a:prstGeom prst="rect">
                      <a:avLst/>
                    </a:prstGeom>
                  </pic:spPr>
                </pic:pic>
              </a:graphicData>
            </a:graphic>
          </wp:inline>
        </w:drawing>
      </w:r>
    </w:p>
    <w:p w14:paraId="43D5773B" w14:textId="77777777" w:rsidR="00C563CB" w:rsidRPr="00C563CB" w:rsidRDefault="00C563CB" w:rsidP="00C563CB">
      <w:pPr>
        <w:spacing w:before="100" w:beforeAutospacing="1" w:after="100" w:afterAutospacing="1"/>
        <w:rPr>
          <w:b/>
          <w:bCs/>
          <w:sz w:val="22"/>
        </w:rPr>
      </w:pPr>
    </w:p>
    <w:sectPr w:rsidR="00C563CB" w:rsidRPr="00C563CB">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0EAA8" w14:textId="77777777" w:rsidR="00A17A67" w:rsidRDefault="00A17A67" w:rsidP="00307AC1">
      <w:r>
        <w:separator/>
      </w:r>
    </w:p>
  </w:endnote>
  <w:endnote w:type="continuationSeparator" w:id="0">
    <w:p w14:paraId="43573417" w14:textId="77777777" w:rsidR="00A17A67" w:rsidRDefault="00A17A67" w:rsidP="0030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foco_b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68D44" w14:textId="2C827A0F" w:rsidR="00307AC1" w:rsidRDefault="00307AC1">
    <w:pPr>
      <w:pStyle w:val="Pieddepage"/>
    </w:pPr>
    <w:r>
      <w:t>Procédure MAJ fiscale</w:t>
    </w:r>
    <w:r>
      <w:tab/>
    </w:r>
    <w:r>
      <w:tab/>
    </w:r>
    <w:r>
      <w:fldChar w:fldCharType="begin"/>
    </w:r>
    <w:r>
      <w:instrText xml:space="preserve"> TIME \@ "dd/MM/yyyy" </w:instrText>
    </w:r>
    <w:r>
      <w:fldChar w:fldCharType="separate"/>
    </w:r>
    <w:r w:rsidR="00C563CB">
      <w:rPr>
        <w:noProof/>
      </w:rPr>
      <w:t>12/02/2021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0FC71" w14:textId="77777777" w:rsidR="00A17A67" w:rsidRDefault="00A17A67" w:rsidP="00307AC1">
      <w:r>
        <w:separator/>
      </w:r>
    </w:p>
  </w:footnote>
  <w:footnote w:type="continuationSeparator" w:id="0">
    <w:p w14:paraId="3D1E1089" w14:textId="77777777" w:rsidR="00A17A67" w:rsidRDefault="00A17A67" w:rsidP="00307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7E95" w14:textId="1B4BBA5B" w:rsidR="00307AC1" w:rsidRDefault="00307AC1">
    <w:pPr>
      <w:pStyle w:val="En-tte"/>
    </w:pPr>
    <w:r>
      <w:rPr>
        <w:noProof/>
      </w:rPr>
      <w:drawing>
        <wp:inline distT="0" distB="0" distL="0" distR="0" wp14:anchorId="20E6C1C2" wp14:editId="57A72B15">
          <wp:extent cx="1524000" cy="847725"/>
          <wp:effectExtent l="0" t="0" r="0" b="9525"/>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24000" cy="847725"/>
                  </a:xfrm>
                  <a:prstGeom prst="rect">
                    <a:avLst/>
                  </a:prstGeom>
                </pic:spPr>
              </pic:pic>
            </a:graphicData>
          </a:graphic>
        </wp:inline>
      </w:drawing>
    </w:r>
  </w:p>
  <w:p w14:paraId="4E4A6632" w14:textId="77777777" w:rsidR="00307AC1" w:rsidRDefault="00307A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9702E"/>
    <w:multiLevelType w:val="multilevel"/>
    <w:tmpl w:val="A6B0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07EE2"/>
    <w:multiLevelType w:val="multilevel"/>
    <w:tmpl w:val="E3B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733CB5"/>
    <w:multiLevelType w:val="multilevel"/>
    <w:tmpl w:val="6072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3D339B"/>
    <w:multiLevelType w:val="multilevel"/>
    <w:tmpl w:val="1670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D7579"/>
    <w:multiLevelType w:val="multilevel"/>
    <w:tmpl w:val="D90E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AB3904"/>
    <w:multiLevelType w:val="multilevel"/>
    <w:tmpl w:val="3190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35A2F"/>
    <w:multiLevelType w:val="multilevel"/>
    <w:tmpl w:val="F9B0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2D3546"/>
    <w:multiLevelType w:val="multilevel"/>
    <w:tmpl w:val="E870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03720C"/>
    <w:multiLevelType w:val="multilevel"/>
    <w:tmpl w:val="1AC6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0"/>
  </w:num>
  <w:num w:numId="5">
    <w:abstractNumId w:val="7"/>
  </w:num>
  <w:num w:numId="6">
    <w:abstractNumId w:val="6"/>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AC1"/>
    <w:rsid w:val="00276BBD"/>
    <w:rsid w:val="002C4C50"/>
    <w:rsid w:val="00307AC1"/>
    <w:rsid w:val="005E34A1"/>
    <w:rsid w:val="00714521"/>
    <w:rsid w:val="008D32C2"/>
    <w:rsid w:val="0098168F"/>
    <w:rsid w:val="00A17A67"/>
    <w:rsid w:val="00BE664E"/>
    <w:rsid w:val="00C563CB"/>
    <w:rsid w:val="00EE47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529BE"/>
  <w15:chartTrackingRefBased/>
  <w15:docId w15:val="{67A37145-792C-4CA7-B1F0-1C081A022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50"/>
    <w:pPr>
      <w:spacing w:after="0" w:line="240" w:lineRule="auto"/>
    </w:pPr>
    <w:rPr>
      <w:sz w:val="20"/>
    </w:rPr>
  </w:style>
  <w:style w:type="paragraph" w:styleId="Titre1">
    <w:name w:val="heading 1"/>
    <w:basedOn w:val="Titre"/>
    <w:next w:val="Normal"/>
    <w:link w:val="Titre1Car"/>
    <w:uiPriority w:val="9"/>
    <w:qFormat/>
    <w:rsid w:val="0098168F"/>
    <w:pPr>
      <w:outlineLvl w:val="0"/>
    </w:pPr>
    <w:rPr>
      <w:rFonts w:cstheme="minorHAnsi"/>
      <w:sz w:val="22"/>
      <w:szCs w:val="24"/>
      <w:u w:val="single"/>
    </w:rPr>
  </w:style>
  <w:style w:type="paragraph" w:styleId="Titre2">
    <w:name w:val="heading 2"/>
    <w:basedOn w:val="Normal"/>
    <w:next w:val="Normal"/>
    <w:link w:val="Titre2Car"/>
    <w:uiPriority w:val="9"/>
    <w:unhideWhenUsed/>
    <w:qFormat/>
    <w:rsid w:val="00276BBD"/>
    <w:pPr>
      <w:outlineLvl w:val="1"/>
    </w:pPr>
    <w:rPr>
      <w:rFonts w:cstheme="minorHAnsi"/>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168F"/>
    <w:rPr>
      <w:rFonts w:asciiTheme="majorHAnsi" w:eastAsiaTheme="majorEastAsia" w:hAnsiTheme="majorHAnsi" w:cstheme="minorHAnsi"/>
      <w:spacing w:val="-10"/>
      <w:kern w:val="28"/>
      <w:szCs w:val="24"/>
      <w:u w:val="single"/>
    </w:rPr>
  </w:style>
  <w:style w:type="character" w:customStyle="1" w:styleId="Titre2Car">
    <w:name w:val="Titre 2 Car"/>
    <w:basedOn w:val="Policepardfaut"/>
    <w:link w:val="Titre2"/>
    <w:uiPriority w:val="9"/>
    <w:rsid w:val="00276BBD"/>
    <w:rPr>
      <w:rFonts w:cstheme="minorHAnsi"/>
      <w:b/>
      <w:sz w:val="24"/>
      <w:u w:val="single"/>
    </w:rPr>
  </w:style>
  <w:style w:type="paragraph" w:styleId="Titre">
    <w:name w:val="Title"/>
    <w:basedOn w:val="Normal"/>
    <w:next w:val="Normal"/>
    <w:link w:val="TitreCar"/>
    <w:uiPriority w:val="10"/>
    <w:qFormat/>
    <w:rsid w:val="0098168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8168F"/>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307AC1"/>
    <w:pPr>
      <w:tabs>
        <w:tab w:val="center" w:pos="4536"/>
        <w:tab w:val="right" w:pos="9072"/>
      </w:tabs>
    </w:pPr>
  </w:style>
  <w:style w:type="character" w:customStyle="1" w:styleId="En-tteCar">
    <w:name w:val="En-tête Car"/>
    <w:basedOn w:val="Policepardfaut"/>
    <w:link w:val="En-tte"/>
    <w:uiPriority w:val="99"/>
    <w:rsid w:val="00307AC1"/>
    <w:rPr>
      <w:sz w:val="20"/>
    </w:rPr>
  </w:style>
  <w:style w:type="paragraph" w:styleId="Pieddepage">
    <w:name w:val="footer"/>
    <w:basedOn w:val="Normal"/>
    <w:link w:val="PieddepageCar"/>
    <w:uiPriority w:val="99"/>
    <w:unhideWhenUsed/>
    <w:rsid w:val="00307AC1"/>
    <w:pPr>
      <w:tabs>
        <w:tab w:val="center" w:pos="4536"/>
        <w:tab w:val="right" w:pos="9072"/>
      </w:tabs>
    </w:pPr>
  </w:style>
  <w:style w:type="character" w:customStyle="1" w:styleId="PieddepageCar">
    <w:name w:val="Pied de page Car"/>
    <w:basedOn w:val="Policepardfaut"/>
    <w:link w:val="Pieddepage"/>
    <w:uiPriority w:val="99"/>
    <w:rsid w:val="00307AC1"/>
    <w:rPr>
      <w:sz w:val="20"/>
    </w:rPr>
  </w:style>
  <w:style w:type="character" w:styleId="Lienhypertexte">
    <w:name w:val="Hyperlink"/>
    <w:basedOn w:val="Policepardfaut"/>
    <w:uiPriority w:val="99"/>
    <w:semiHidden/>
    <w:unhideWhenUsed/>
    <w:rsid w:val="00EE47EB"/>
    <w:rPr>
      <w:color w:val="0000FF"/>
      <w:u w:val="single"/>
    </w:rPr>
  </w:style>
  <w:style w:type="paragraph" w:customStyle="1" w:styleId="vote-current-score">
    <w:name w:val="vote-current-score"/>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47EB"/>
    <w:rPr>
      <w:b/>
      <w:bCs/>
    </w:rPr>
  </w:style>
  <w:style w:type="paragraph" w:customStyle="1" w:styleId="flag-bookmarks">
    <w:name w:val="flag-bookmarks"/>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flag-wrapper">
    <w:name w:val="flag-wrapper"/>
    <w:basedOn w:val="Policepardfaut"/>
    <w:rsid w:val="00EE47EB"/>
  </w:style>
  <w:style w:type="character" w:customStyle="1" w:styleId="flag-throbber">
    <w:name w:val="flag-throbber"/>
    <w:basedOn w:val="Policepardfaut"/>
    <w:rsid w:val="00EE47EB"/>
  </w:style>
  <w:style w:type="paragraph" w:customStyle="1" w:styleId="print">
    <w:name w:val="print"/>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field-item-taxonomy">
    <w:name w:val="field-item-taxonomy"/>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elected">
    <w:name w:val="selected"/>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horizontal-tab-button">
    <w:name w:val="horizontal-tab-button"/>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element-invisible">
    <w:name w:val="element-invisible"/>
    <w:basedOn w:val="Policepardfaut"/>
    <w:rsid w:val="00EE47EB"/>
  </w:style>
  <w:style w:type="paragraph" w:customStyle="1" w:styleId="rtejustify">
    <w:name w:val="rtejustify"/>
    <w:basedOn w:val="Normal"/>
    <w:rsid w:val="00EE47EB"/>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EE47EB"/>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E47EB"/>
    <w:rPr>
      <w:i/>
      <w:iCs/>
    </w:rPr>
  </w:style>
  <w:style w:type="paragraph" w:customStyle="1" w:styleId="Default">
    <w:name w:val="Default"/>
    <w:rsid w:val="00C563C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7644483">
      <w:bodyDiv w:val="1"/>
      <w:marLeft w:val="0"/>
      <w:marRight w:val="0"/>
      <w:marTop w:val="0"/>
      <w:marBottom w:val="0"/>
      <w:divBdr>
        <w:top w:val="none" w:sz="0" w:space="0" w:color="auto"/>
        <w:left w:val="none" w:sz="0" w:space="0" w:color="auto"/>
        <w:bottom w:val="none" w:sz="0" w:space="0" w:color="auto"/>
        <w:right w:val="none" w:sz="0" w:space="0" w:color="auto"/>
      </w:divBdr>
      <w:divsChild>
        <w:div w:id="256328607">
          <w:marLeft w:val="0"/>
          <w:marRight w:val="0"/>
          <w:marTop w:val="0"/>
          <w:marBottom w:val="0"/>
          <w:divBdr>
            <w:top w:val="none" w:sz="0" w:space="0" w:color="auto"/>
            <w:left w:val="none" w:sz="0" w:space="0" w:color="auto"/>
            <w:bottom w:val="none" w:sz="0" w:space="0" w:color="auto"/>
            <w:right w:val="none" w:sz="0" w:space="0" w:color="auto"/>
          </w:divBdr>
          <w:divsChild>
            <w:div w:id="1802723855">
              <w:marLeft w:val="0"/>
              <w:marRight w:val="0"/>
              <w:marTop w:val="0"/>
              <w:marBottom w:val="0"/>
              <w:divBdr>
                <w:top w:val="none" w:sz="0" w:space="0" w:color="auto"/>
                <w:left w:val="none" w:sz="0" w:space="0" w:color="auto"/>
                <w:bottom w:val="none" w:sz="0" w:space="0" w:color="auto"/>
                <w:right w:val="none" w:sz="0" w:space="0" w:color="auto"/>
              </w:divBdr>
              <w:divsChild>
                <w:div w:id="916481090">
                  <w:marLeft w:val="0"/>
                  <w:marRight w:val="0"/>
                  <w:marTop w:val="0"/>
                  <w:marBottom w:val="0"/>
                  <w:divBdr>
                    <w:top w:val="none" w:sz="0" w:space="0" w:color="auto"/>
                    <w:left w:val="none" w:sz="0" w:space="0" w:color="auto"/>
                    <w:bottom w:val="none" w:sz="0" w:space="0" w:color="auto"/>
                    <w:right w:val="none" w:sz="0" w:space="0" w:color="auto"/>
                  </w:divBdr>
                </w:div>
                <w:div w:id="1143741129">
                  <w:marLeft w:val="0"/>
                  <w:marRight w:val="0"/>
                  <w:marTop w:val="0"/>
                  <w:marBottom w:val="0"/>
                  <w:divBdr>
                    <w:top w:val="none" w:sz="0" w:space="0" w:color="auto"/>
                    <w:left w:val="none" w:sz="0" w:space="0" w:color="auto"/>
                    <w:bottom w:val="none" w:sz="0" w:space="0" w:color="auto"/>
                    <w:right w:val="none" w:sz="0" w:space="0" w:color="auto"/>
                  </w:divBdr>
                  <w:divsChild>
                    <w:div w:id="733629634">
                      <w:marLeft w:val="0"/>
                      <w:marRight w:val="0"/>
                      <w:marTop w:val="0"/>
                      <w:marBottom w:val="0"/>
                      <w:divBdr>
                        <w:top w:val="none" w:sz="0" w:space="0" w:color="auto"/>
                        <w:left w:val="none" w:sz="0" w:space="0" w:color="auto"/>
                        <w:bottom w:val="none" w:sz="0" w:space="0" w:color="auto"/>
                        <w:right w:val="none" w:sz="0" w:space="0" w:color="auto"/>
                      </w:divBdr>
                      <w:divsChild>
                        <w:div w:id="1434592543">
                          <w:marLeft w:val="0"/>
                          <w:marRight w:val="0"/>
                          <w:marTop w:val="0"/>
                          <w:marBottom w:val="0"/>
                          <w:divBdr>
                            <w:top w:val="none" w:sz="0" w:space="0" w:color="auto"/>
                            <w:left w:val="none" w:sz="0" w:space="0" w:color="auto"/>
                            <w:bottom w:val="none" w:sz="0" w:space="0" w:color="auto"/>
                            <w:right w:val="none" w:sz="0" w:space="0" w:color="auto"/>
                          </w:divBdr>
                          <w:divsChild>
                            <w:div w:id="204679730">
                              <w:marLeft w:val="0"/>
                              <w:marRight w:val="0"/>
                              <w:marTop w:val="0"/>
                              <w:marBottom w:val="0"/>
                              <w:divBdr>
                                <w:top w:val="none" w:sz="0" w:space="0" w:color="auto"/>
                                <w:left w:val="none" w:sz="0" w:space="0" w:color="auto"/>
                                <w:bottom w:val="none" w:sz="0" w:space="0" w:color="auto"/>
                                <w:right w:val="none" w:sz="0" w:space="0" w:color="auto"/>
                              </w:divBdr>
                              <w:divsChild>
                                <w:div w:id="341130609">
                                  <w:marLeft w:val="0"/>
                                  <w:marRight w:val="0"/>
                                  <w:marTop w:val="0"/>
                                  <w:marBottom w:val="0"/>
                                  <w:divBdr>
                                    <w:top w:val="none" w:sz="0" w:space="0" w:color="auto"/>
                                    <w:left w:val="none" w:sz="0" w:space="0" w:color="auto"/>
                                    <w:bottom w:val="none" w:sz="0" w:space="0" w:color="auto"/>
                                    <w:right w:val="none" w:sz="0" w:space="0" w:color="auto"/>
                                  </w:divBdr>
                                  <w:divsChild>
                                    <w:div w:id="663168547">
                                      <w:marLeft w:val="0"/>
                                      <w:marRight w:val="0"/>
                                      <w:marTop w:val="0"/>
                                      <w:marBottom w:val="0"/>
                                      <w:divBdr>
                                        <w:top w:val="none" w:sz="0" w:space="0" w:color="auto"/>
                                        <w:left w:val="none" w:sz="0" w:space="0" w:color="auto"/>
                                        <w:bottom w:val="none" w:sz="0" w:space="0" w:color="auto"/>
                                        <w:right w:val="none" w:sz="0" w:space="0" w:color="auto"/>
                                      </w:divBdr>
                                    </w:div>
                                  </w:divsChild>
                                </w:div>
                                <w:div w:id="1035421971">
                                  <w:marLeft w:val="0"/>
                                  <w:marRight w:val="0"/>
                                  <w:marTop w:val="0"/>
                                  <w:marBottom w:val="0"/>
                                  <w:divBdr>
                                    <w:top w:val="none" w:sz="0" w:space="0" w:color="auto"/>
                                    <w:left w:val="none" w:sz="0" w:space="0" w:color="auto"/>
                                    <w:bottom w:val="none" w:sz="0" w:space="0" w:color="auto"/>
                                    <w:right w:val="none" w:sz="0" w:space="0" w:color="auto"/>
                                  </w:divBdr>
                                  <w:divsChild>
                                    <w:div w:id="157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318071">
          <w:marLeft w:val="0"/>
          <w:marRight w:val="0"/>
          <w:marTop w:val="0"/>
          <w:marBottom w:val="0"/>
          <w:divBdr>
            <w:top w:val="none" w:sz="0" w:space="0" w:color="auto"/>
            <w:left w:val="none" w:sz="0" w:space="0" w:color="auto"/>
            <w:bottom w:val="none" w:sz="0" w:space="0" w:color="auto"/>
            <w:right w:val="none" w:sz="0" w:space="0" w:color="auto"/>
          </w:divBdr>
          <w:divsChild>
            <w:div w:id="1891109195">
              <w:marLeft w:val="0"/>
              <w:marRight w:val="0"/>
              <w:marTop w:val="0"/>
              <w:marBottom w:val="0"/>
              <w:divBdr>
                <w:top w:val="none" w:sz="0" w:space="0" w:color="auto"/>
                <w:left w:val="none" w:sz="0" w:space="0" w:color="auto"/>
                <w:bottom w:val="none" w:sz="0" w:space="0" w:color="auto"/>
                <w:right w:val="none" w:sz="0" w:space="0" w:color="auto"/>
              </w:divBdr>
              <w:divsChild>
                <w:div w:id="42215780">
                  <w:marLeft w:val="0"/>
                  <w:marRight w:val="0"/>
                  <w:marTop w:val="0"/>
                  <w:marBottom w:val="0"/>
                  <w:divBdr>
                    <w:top w:val="none" w:sz="0" w:space="0" w:color="auto"/>
                    <w:left w:val="none" w:sz="0" w:space="0" w:color="auto"/>
                    <w:bottom w:val="none" w:sz="0" w:space="0" w:color="auto"/>
                    <w:right w:val="none" w:sz="0" w:space="0" w:color="auto"/>
                  </w:divBdr>
                  <w:divsChild>
                    <w:div w:id="1245337038">
                      <w:marLeft w:val="0"/>
                      <w:marRight w:val="0"/>
                      <w:marTop w:val="0"/>
                      <w:marBottom w:val="0"/>
                      <w:divBdr>
                        <w:top w:val="none" w:sz="0" w:space="0" w:color="auto"/>
                        <w:left w:val="none" w:sz="0" w:space="0" w:color="auto"/>
                        <w:bottom w:val="none" w:sz="0" w:space="0" w:color="auto"/>
                        <w:right w:val="none" w:sz="0" w:space="0" w:color="auto"/>
                      </w:divBdr>
                    </w:div>
                    <w:div w:id="1655257205">
                      <w:marLeft w:val="0"/>
                      <w:marRight w:val="0"/>
                      <w:marTop w:val="0"/>
                      <w:marBottom w:val="0"/>
                      <w:divBdr>
                        <w:top w:val="none" w:sz="0" w:space="0" w:color="auto"/>
                        <w:left w:val="none" w:sz="0" w:space="0" w:color="auto"/>
                        <w:bottom w:val="none" w:sz="0" w:space="0" w:color="auto"/>
                        <w:right w:val="none" w:sz="0" w:space="0" w:color="auto"/>
                      </w:divBdr>
                    </w:div>
                    <w:div w:id="1880585458">
                      <w:marLeft w:val="0"/>
                      <w:marRight w:val="0"/>
                      <w:marTop w:val="0"/>
                      <w:marBottom w:val="0"/>
                      <w:divBdr>
                        <w:top w:val="none" w:sz="0" w:space="0" w:color="auto"/>
                        <w:left w:val="none" w:sz="0" w:space="0" w:color="auto"/>
                        <w:bottom w:val="none" w:sz="0" w:space="0" w:color="auto"/>
                        <w:right w:val="none" w:sz="0" w:space="0" w:color="auto"/>
                      </w:divBdr>
                      <w:divsChild>
                        <w:div w:id="68382095">
                          <w:marLeft w:val="0"/>
                          <w:marRight w:val="0"/>
                          <w:marTop w:val="0"/>
                          <w:marBottom w:val="0"/>
                          <w:divBdr>
                            <w:top w:val="none" w:sz="0" w:space="0" w:color="auto"/>
                            <w:left w:val="none" w:sz="0" w:space="0" w:color="auto"/>
                            <w:bottom w:val="none" w:sz="0" w:space="0" w:color="auto"/>
                            <w:right w:val="none" w:sz="0" w:space="0" w:color="auto"/>
                          </w:divBdr>
                        </w:div>
                        <w:div w:id="1518811897">
                          <w:marLeft w:val="0"/>
                          <w:marRight w:val="0"/>
                          <w:marTop w:val="0"/>
                          <w:marBottom w:val="0"/>
                          <w:divBdr>
                            <w:top w:val="none" w:sz="0" w:space="0" w:color="auto"/>
                            <w:left w:val="none" w:sz="0" w:space="0" w:color="auto"/>
                            <w:bottom w:val="none" w:sz="0" w:space="0" w:color="auto"/>
                            <w:right w:val="none" w:sz="0" w:space="0" w:color="auto"/>
                          </w:divBdr>
                        </w:div>
                      </w:divsChild>
                    </w:div>
                    <w:div w:id="82994733">
                      <w:marLeft w:val="0"/>
                      <w:marRight w:val="0"/>
                      <w:marTop w:val="0"/>
                      <w:marBottom w:val="0"/>
                      <w:divBdr>
                        <w:top w:val="none" w:sz="0" w:space="0" w:color="auto"/>
                        <w:left w:val="none" w:sz="0" w:space="0" w:color="auto"/>
                        <w:bottom w:val="none" w:sz="0" w:space="0" w:color="auto"/>
                        <w:right w:val="none" w:sz="0" w:space="0" w:color="auto"/>
                      </w:divBdr>
                      <w:divsChild>
                        <w:div w:id="7684420">
                          <w:marLeft w:val="0"/>
                          <w:marRight w:val="0"/>
                          <w:marTop w:val="0"/>
                          <w:marBottom w:val="0"/>
                          <w:divBdr>
                            <w:top w:val="none" w:sz="0" w:space="0" w:color="auto"/>
                            <w:left w:val="none" w:sz="0" w:space="0" w:color="auto"/>
                            <w:bottom w:val="none" w:sz="0" w:space="0" w:color="auto"/>
                            <w:right w:val="none" w:sz="0" w:space="0" w:color="auto"/>
                          </w:divBdr>
                        </w:div>
                        <w:div w:id="215898976">
                          <w:marLeft w:val="0"/>
                          <w:marRight w:val="0"/>
                          <w:marTop w:val="0"/>
                          <w:marBottom w:val="0"/>
                          <w:divBdr>
                            <w:top w:val="none" w:sz="0" w:space="0" w:color="auto"/>
                            <w:left w:val="none" w:sz="0" w:space="0" w:color="auto"/>
                            <w:bottom w:val="none" w:sz="0" w:space="0" w:color="auto"/>
                            <w:right w:val="none" w:sz="0" w:space="0" w:color="auto"/>
                          </w:divBdr>
                          <w:divsChild>
                            <w:div w:id="815802901">
                              <w:marLeft w:val="0"/>
                              <w:marRight w:val="0"/>
                              <w:marTop w:val="0"/>
                              <w:marBottom w:val="0"/>
                              <w:divBdr>
                                <w:top w:val="none" w:sz="0" w:space="0" w:color="auto"/>
                                <w:left w:val="none" w:sz="0" w:space="0" w:color="auto"/>
                                <w:bottom w:val="none" w:sz="0" w:space="0" w:color="auto"/>
                                <w:right w:val="none" w:sz="0" w:space="0" w:color="auto"/>
                              </w:divBdr>
                              <w:divsChild>
                                <w:div w:id="4567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255798">
          <w:marLeft w:val="0"/>
          <w:marRight w:val="0"/>
          <w:marTop w:val="0"/>
          <w:marBottom w:val="0"/>
          <w:divBdr>
            <w:top w:val="none" w:sz="0" w:space="0" w:color="auto"/>
            <w:left w:val="none" w:sz="0" w:space="0" w:color="auto"/>
            <w:bottom w:val="none" w:sz="0" w:space="0" w:color="auto"/>
            <w:right w:val="none" w:sz="0" w:space="0" w:color="auto"/>
          </w:divBdr>
          <w:divsChild>
            <w:div w:id="334847502">
              <w:marLeft w:val="0"/>
              <w:marRight w:val="0"/>
              <w:marTop w:val="0"/>
              <w:marBottom w:val="0"/>
              <w:divBdr>
                <w:top w:val="none" w:sz="0" w:space="0" w:color="auto"/>
                <w:left w:val="none" w:sz="0" w:space="0" w:color="auto"/>
                <w:bottom w:val="none" w:sz="0" w:space="0" w:color="auto"/>
                <w:right w:val="none" w:sz="0" w:space="0" w:color="auto"/>
              </w:divBdr>
              <w:divsChild>
                <w:div w:id="2021085387">
                  <w:marLeft w:val="0"/>
                  <w:marRight w:val="0"/>
                  <w:marTop w:val="0"/>
                  <w:marBottom w:val="0"/>
                  <w:divBdr>
                    <w:top w:val="none" w:sz="0" w:space="0" w:color="auto"/>
                    <w:left w:val="none" w:sz="0" w:space="0" w:color="auto"/>
                    <w:bottom w:val="none" w:sz="0" w:space="0" w:color="auto"/>
                    <w:right w:val="none" w:sz="0" w:space="0" w:color="auto"/>
                  </w:divBdr>
                  <w:divsChild>
                    <w:div w:id="1250577813">
                      <w:marLeft w:val="0"/>
                      <w:marRight w:val="0"/>
                      <w:marTop w:val="0"/>
                      <w:marBottom w:val="0"/>
                      <w:divBdr>
                        <w:top w:val="none" w:sz="0" w:space="0" w:color="auto"/>
                        <w:left w:val="none" w:sz="0" w:space="0" w:color="auto"/>
                        <w:bottom w:val="none" w:sz="0" w:space="0" w:color="auto"/>
                        <w:right w:val="none" w:sz="0" w:space="0" w:color="auto"/>
                      </w:divBdr>
                      <w:divsChild>
                        <w:div w:id="1980568562">
                          <w:marLeft w:val="0"/>
                          <w:marRight w:val="0"/>
                          <w:marTop w:val="0"/>
                          <w:marBottom w:val="0"/>
                          <w:divBdr>
                            <w:top w:val="none" w:sz="0" w:space="0" w:color="auto"/>
                            <w:left w:val="none" w:sz="0" w:space="0" w:color="auto"/>
                            <w:bottom w:val="none" w:sz="0" w:space="0" w:color="auto"/>
                            <w:right w:val="none" w:sz="0" w:space="0" w:color="auto"/>
                          </w:divBdr>
                          <w:divsChild>
                            <w:div w:id="720514988">
                              <w:marLeft w:val="0"/>
                              <w:marRight w:val="0"/>
                              <w:marTop w:val="0"/>
                              <w:marBottom w:val="0"/>
                              <w:divBdr>
                                <w:top w:val="none" w:sz="0" w:space="0" w:color="auto"/>
                                <w:left w:val="none" w:sz="0" w:space="0" w:color="auto"/>
                                <w:bottom w:val="none" w:sz="0" w:space="0" w:color="auto"/>
                                <w:right w:val="none" w:sz="0" w:space="0" w:color="auto"/>
                              </w:divBdr>
                              <w:divsChild>
                                <w:div w:id="476075906">
                                  <w:marLeft w:val="0"/>
                                  <w:marRight w:val="0"/>
                                  <w:marTop w:val="0"/>
                                  <w:marBottom w:val="0"/>
                                  <w:divBdr>
                                    <w:top w:val="none" w:sz="0" w:space="0" w:color="auto"/>
                                    <w:left w:val="none" w:sz="0" w:space="0" w:color="auto"/>
                                    <w:bottom w:val="none" w:sz="0" w:space="0" w:color="auto"/>
                                    <w:right w:val="none" w:sz="0" w:space="0" w:color="auto"/>
                                  </w:divBdr>
                                  <w:divsChild>
                                    <w:div w:id="375742318">
                                      <w:marLeft w:val="0"/>
                                      <w:marRight w:val="0"/>
                                      <w:marTop w:val="0"/>
                                      <w:marBottom w:val="0"/>
                                      <w:divBdr>
                                        <w:top w:val="none" w:sz="0" w:space="0" w:color="auto"/>
                                        <w:left w:val="none" w:sz="0" w:space="0" w:color="auto"/>
                                        <w:bottom w:val="none" w:sz="0" w:space="0" w:color="auto"/>
                                        <w:right w:val="none" w:sz="0" w:space="0" w:color="auto"/>
                                      </w:divBdr>
                                      <w:divsChild>
                                        <w:div w:id="2014992394">
                                          <w:marLeft w:val="0"/>
                                          <w:marRight w:val="0"/>
                                          <w:marTop w:val="0"/>
                                          <w:marBottom w:val="0"/>
                                          <w:divBdr>
                                            <w:top w:val="none" w:sz="0" w:space="0" w:color="auto"/>
                                            <w:left w:val="none" w:sz="0" w:space="0" w:color="auto"/>
                                            <w:bottom w:val="none" w:sz="0" w:space="0" w:color="auto"/>
                                            <w:right w:val="none" w:sz="0" w:space="0" w:color="auto"/>
                                          </w:divBdr>
                                          <w:divsChild>
                                            <w:div w:id="988024749">
                                              <w:marLeft w:val="0"/>
                                              <w:marRight w:val="0"/>
                                              <w:marTop w:val="0"/>
                                              <w:marBottom w:val="0"/>
                                              <w:divBdr>
                                                <w:top w:val="none" w:sz="0" w:space="0" w:color="auto"/>
                                                <w:left w:val="none" w:sz="0" w:space="0" w:color="auto"/>
                                                <w:bottom w:val="none" w:sz="0" w:space="0" w:color="auto"/>
                                                <w:right w:val="none" w:sz="0" w:space="0" w:color="auto"/>
                                              </w:divBdr>
                                            </w:div>
                                            <w:div w:id="66803441">
                                              <w:marLeft w:val="0"/>
                                              <w:marRight w:val="0"/>
                                              <w:marTop w:val="0"/>
                                              <w:marBottom w:val="0"/>
                                              <w:divBdr>
                                                <w:top w:val="none" w:sz="0" w:space="0" w:color="auto"/>
                                                <w:left w:val="none" w:sz="0" w:space="0" w:color="auto"/>
                                                <w:bottom w:val="none" w:sz="0" w:space="0" w:color="auto"/>
                                                <w:right w:val="none" w:sz="0" w:space="0" w:color="auto"/>
                                              </w:divBdr>
                                              <w:divsChild>
                                                <w:div w:id="1796604604">
                                                  <w:marLeft w:val="0"/>
                                                  <w:marRight w:val="0"/>
                                                  <w:marTop w:val="0"/>
                                                  <w:marBottom w:val="0"/>
                                                  <w:divBdr>
                                                    <w:top w:val="none" w:sz="0" w:space="0" w:color="auto"/>
                                                    <w:left w:val="none" w:sz="0" w:space="0" w:color="auto"/>
                                                    <w:bottom w:val="none" w:sz="0" w:space="0" w:color="auto"/>
                                                    <w:right w:val="none" w:sz="0" w:space="0" w:color="auto"/>
                                                  </w:divBdr>
                                                </w:div>
                                                <w:div w:id="1662541064">
                                                  <w:marLeft w:val="0"/>
                                                  <w:marRight w:val="0"/>
                                                  <w:marTop w:val="0"/>
                                                  <w:marBottom w:val="0"/>
                                                  <w:divBdr>
                                                    <w:top w:val="none" w:sz="0" w:space="0" w:color="auto"/>
                                                    <w:left w:val="none" w:sz="0" w:space="0" w:color="auto"/>
                                                    <w:bottom w:val="none" w:sz="0" w:space="0" w:color="auto"/>
                                                    <w:right w:val="none" w:sz="0" w:space="0" w:color="auto"/>
                                                  </w:divBdr>
                                                </w:div>
                                                <w:div w:id="7650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789559">
      <w:bodyDiv w:val="1"/>
      <w:marLeft w:val="0"/>
      <w:marRight w:val="0"/>
      <w:marTop w:val="0"/>
      <w:marBottom w:val="0"/>
      <w:divBdr>
        <w:top w:val="none" w:sz="0" w:space="0" w:color="auto"/>
        <w:left w:val="none" w:sz="0" w:space="0" w:color="auto"/>
        <w:bottom w:val="none" w:sz="0" w:space="0" w:color="auto"/>
        <w:right w:val="none" w:sz="0" w:space="0" w:color="auto"/>
      </w:divBdr>
      <w:divsChild>
        <w:div w:id="1688213955">
          <w:marLeft w:val="0"/>
          <w:marRight w:val="0"/>
          <w:marTop w:val="0"/>
          <w:marBottom w:val="0"/>
          <w:divBdr>
            <w:top w:val="none" w:sz="0" w:space="0" w:color="auto"/>
            <w:left w:val="none" w:sz="0" w:space="0" w:color="auto"/>
            <w:bottom w:val="none" w:sz="0" w:space="0" w:color="auto"/>
            <w:right w:val="none" w:sz="0" w:space="0" w:color="auto"/>
          </w:divBdr>
        </w:div>
        <w:div w:id="1446345906">
          <w:marLeft w:val="0"/>
          <w:marRight w:val="0"/>
          <w:marTop w:val="0"/>
          <w:marBottom w:val="0"/>
          <w:divBdr>
            <w:top w:val="none" w:sz="0" w:space="0" w:color="auto"/>
            <w:left w:val="none" w:sz="0" w:space="0" w:color="auto"/>
            <w:bottom w:val="none" w:sz="0" w:space="0" w:color="auto"/>
            <w:right w:val="none" w:sz="0" w:space="0" w:color="auto"/>
          </w:divBdr>
          <w:divsChild>
            <w:div w:id="15185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rectdeclaration.sage.fr"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dc.sage.fr/fiche-documentaire/millesime-2021-1-tva-applicable-au-08022021"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directdeclaration.sage.fr"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bdc.sage.fr/fiche-documentaire/procedure-de-mise-jour-fiscale-edi-tva" TargetMode="External"/><Relationship Id="rId14" Type="http://schemas.openxmlformats.org/officeDocument/2006/relationships/hyperlink" Target="https://bdc.sage.fr/fiche-documentaire/millesime-2021-1-tva-applicable-au-08022021" TargetMode="Externa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1221</Words>
  <Characters>6716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LENEUF</dc:creator>
  <cp:keywords/>
  <dc:description/>
  <cp:lastModifiedBy>François LENEUF</cp:lastModifiedBy>
  <cp:revision>4</cp:revision>
  <dcterms:created xsi:type="dcterms:W3CDTF">2021-02-12T17:25:00Z</dcterms:created>
  <dcterms:modified xsi:type="dcterms:W3CDTF">2021-02-12T17:56:00Z</dcterms:modified>
</cp:coreProperties>
</file>